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8B639A" w:rsidRDefault="0070703E" w:rsidP="007B0DD4">
      <w:pPr>
        <w:spacing w:before="240" w:after="240" w:line="360" w:lineRule="auto"/>
        <w:jc w:val="both"/>
        <w:rPr>
          <w:rFonts w:ascii="Palatino Linotype" w:hAnsi="Palatino Linotype" w:cs="Arial"/>
        </w:rPr>
      </w:pPr>
      <w:r w:rsidRPr="008B639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8B639A">
        <w:rPr>
          <w:rFonts w:ascii="Palatino Linotype" w:hAnsi="Palatino Linotype" w:cs="Arial"/>
        </w:rPr>
        <w:t xml:space="preserve">fecha </w:t>
      </w:r>
      <w:r w:rsidR="00FE3B50" w:rsidRPr="008B639A">
        <w:rPr>
          <w:rFonts w:ascii="Palatino Linotype" w:hAnsi="Palatino Linotype" w:cs="Arial"/>
        </w:rPr>
        <w:t>treinta y uno</w:t>
      </w:r>
      <w:r w:rsidR="00680019" w:rsidRPr="008B639A">
        <w:rPr>
          <w:rFonts w:ascii="Palatino Linotype" w:hAnsi="Palatino Linotype" w:cs="Arial"/>
        </w:rPr>
        <w:t xml:space="preserve"> de </w:t>
      </w:r>
      <w:r w:rsidR="00BC7B8C" w:rsidRPr="008B639A">
        <w:rPr>
          <w:rFonts w:ascii="Palatino Linotype" w:hAnsi="Palatino Linotype" w:cs="Arial"/>
        </w:rPr>
        <w:t xml:space="preserve">octubre </w:t>
      </w:r>
      <w:r w:rsidRPr="008B639A">
        <w:rPr>
          <w:rFonts w:ascii="Palatino Linotype" w:hAnsi="Palatino Linotype" w:cs="Arial"/>
        </w:rPr>
        <w:t>de dos mil dieci</w:t>
      </w:r>
      <w:r w:rsidR="0015101B" w:rsidRPr="008B639A">
        <w:rPr>
          <w:rFonts w:ascii="Palatino Linotype" w:hAnsi="Palatino Linotype" w:cs="Arial"/>
        </w:rPr>
        <w:t>ocho</w:t>
      </w:r>
      <w:r w:rsidRPr="008B639A">
        <w:rPr>
          <w:rFonts w:ascii="Palatino Linotype" w:hAnsi="Palatino Linotype" w:cs="Arial"/>
        </w:rPr>
        <w:t>.</w:t>
      </w:r>
    </w:p>
    <w:p w:rsidR="0070703E" w:rsidRPr="008B639A" w:rsidRDefault="0070703E" w:rsidP="007B0DD4">
      <w:pPr>
        <w:spacing w:before="240" w:after="240" w:line="360" w:lineRule="auto"/>
        <w:jc w:val="both"/>
        <w:rPr>
          <w:rFonts w:ascii="Palatino Linotype" w:hAnsi="Palatino Linotype"/>
          <w:lang w:val="es-MX"/>
        </w:rPr>
      </w:pPr>
      <w:r w:rsidRPr="008B639A">
        <w:rPr>
          <w:rFonts w:ascii="Palatino Linotype" w:hAnsi="Palatino Linotype"/>
          <w:lang w:val="es-MX"/>
        </w:rPr>
        <w:t xml:space="preserve">VISTO </w:t>
      </w:r>
      <w:r w:rsidR="007336E7" w:rsidRPr="008B639A">
        <w:rPr>
          <w:rFonts w:ascii="Palatino Linotype" w:hAnsi="Palatino Linotype"/>
          <w:lang w:val="es-MX"/>
        </w:rPr>
        <w:t>e</w:t>
      </w:r>
      <w:r w:rsidR="007410CB" w:rsidRPr="008B639A">
        <w:rPr>
          <w:rFonts w:ascii="Palatino Linotype" w:hAnsi="Palatino Linotype"/>
          <w:lang w:val="es-MX"/>
        </w:rPr>
        <w:t xml:space="preserve">l </w:t>
      </w:r>
      <w:r w:rsidRPr="008B639A">
        <w:rPr>
          <w:rFonts w:ascii="Palatino Linotype" w:hAnsi="Palatino Linotype"/>
          <w:lang w:val="es-MX"/>
        </w:rPr>
        <w:t>expediente</w:t>
      </w:r>
      <w:r w:rsidR="0046771E" w:rsidRPr="008B639A">
        <w:rPr>
          <w:rFonts w:ascii="Palatino Linotype" w:hAnsi="Palatino Linotype"/>
          <w:lang w:val="es-MX"/>
        </w:rPr>
        <w:t xml:space="preserve"> electrónico</w:t>
      </w:r>
      <w:r w:rsidRPr="008B639A">
        <w:rPr>
          <w:rFonts w:ascii="Palatino Linotype" w:hAnsi="Palatino Linotype"/>
          <w:lang w:val="es-MX"/>
        </w:rPr>
        <w:t xml:space="preserve"> formado con motivo del recurso de revisión </w:t>
      </w:r>
      <w:r w:rsidRPr="008B639A">
        <w:rPr>
          <w:rFonts w:ascii="Palatino Linotype" w:hAnsi="Palatino Linotype" w:cs="Arial"/>
          <w:b/>
          <w:bCs/>
          <w:lang w:val="es-MX"/>
        </w:rPr>
        <w:t>0</w:t>
      </w:r>
      <w:r w:rsidR="00CB4C75" w:rsidRPr="008B639A">
        <w:rPr>
          <w:rFonts w:ascii="Palatino Linotype" w:hAnsi="Palatino Linotype" w:cs="Arial"/>
          <w:b/>
          <w:bCs/>
          <w:lang w:val="es-MX"/>
        </w:rPr>
        <w:t>3</w:t>
      </w:r>
      <w:r w:rsidR="00FE3B50" w:rsidRPr="008B639A">
        <w:rPr>
          <w:rFonts w:ascii="Palatino Linotype" w:hAnsi="Palatino Linotype" w:cs="Arial"/>
          <w:b/>
          <w:bCs/>
          <w:lang w:val="es-MX"/>
        </w:rPr>
        <w:t>38</w:t>
      </w:r>
      <w:r w:rsidR="00680019" w:rsidRPr="008B639A">
        <w:rPr>
          <w:rFonts w:ascii="Palatino Linotype" w:hAnsi="Palatino Linotype" w:cs="Arial"/>
          <w:b/>
          <w:bCs/>
          <w:lang w:val="es-MX"/>
        </w:rPr>
        <w:t>2</w:t>
      </w:r>
      <w:r w:rsidRPr="008B639A">
        <w:rPr>
          <w:rFonts w:ascii="Palatino Linotype" w:hAnsi="Palatino Linotype" w:cs="Arial"/>
          <w:b/>
          <w:bCs/>
          <w:lang w:val="es-MX"/>
        </w:rPr>
        <w:t>/INFOEM/IP/RR/201</w:t>
      </w:r>
      <w:r w:rsidR="00A70749" w:rsidRPr="008B639A">
        <w:rPr>
          <w:rFonts w:ascii="Palatino Linotype" w:hAnsi="Palatino Linotype" w:cs="Arial"/>
          <w:b/>
          <w:bCs/>
          <w:lang w:val="es-MX"/>
        </w:rPr>
        <w:t>8</w:t>
      </w:r>
      <w:r w:rsidR="00895D85" w:rsidRPr="008B639A">
        <w:rPr>
          <w:rFonts w:ascii="Palatino Linotype" w:hAnsi="Palatino Linotype" w:cs="Arial"/>
          <w:b/>
          <w:bCs/>
          <w:lang w:val="es-MX"/>
        </w:rPr>
        <w:t xml:space="preserve">, </w:t>
      </w:r>
      <w:r w:rsidRPr="008B639A">
        <w:rPr>
          <w:rFonts w:ascii="Palatino Linotype" w:hAnsi="Palatino Linotype"/>
          <w:lang w:val="es-MX"/>
        </w:rPr>
        <w:t>interpuesto por</w:t>
      </w:r>
      <w:r w:rsidR="00CB4C75" w:rsidRPr="008B639A">
        <w:rPr>
          <w:rFonts w:ascii="Palatino Linotype" w:hAnsi="Palatino Linotype"/>
          <w:lang w:val="es-MX"/>
        </w:rPr>
        <w:t xml:space="preserve"> la </w:t>
      </w:r>
      <w:r w:rsidR="00CB4C75" w:rsidRPr="008B639A">
        <w:rPr>
          <w:rFonts w:ascii="Palatino Linotype" w:hAnsi="Palatino Linotype"/>
          <w:b/>
          <w:lang w:val="es-MX"/>
        </w:rPr>
        <w:t>C.</w:t>
      </w:r>
      <w:r w:rsidR="000E0915" w:rsidRPr="008B639A">
        <w:rPr>
          <w:rFonts w:ascii="Palatino Linotype" w:hAnsi="Palatino Linotype"/>
          <w:lang w:val="es-MX"/>
        </w:rPr>
        <w:t xml:space="preserve"> </w:t>
      </w:r>
      <w:r w:rsidR="001C149D" w:rsidRPr="001C149D">
        <w:rPr>
          <w:rFonts w:ascii="Palatino Linotype" w:hAnsi="Palatino Linotype"/>
          <w:b/>
          <w:lang w:val="es-MX"/>
        </w:rPr>
        <w:t>Xxxxxx Xxxxxxxx Xxxxx</w:t>
      </w:r>
      <w:r w:rsidR="008607BF" w:rsidRPr="008B639A">
        <w:rPr>
          <w:rFonts w:ascii="Palatino Linotype" w:hAnsi="Palatino Linotype"/>
          <w:lang w:val="es-MX"/>
        </w:rPr>
        <w:t xml:space="preserve">, en lo sucesivo </w:t>
      </w:r>
      <w:r w:rsidR="00CB4C75" w:rsidRPr="008B639A">
        <w:rPr>
          <w:rFonts w:ascii="Palatino Linotype" w:hAnsi="Palatino Linotype"/>
          <w:b/>
          <w:lang w:val="es-MX"/>
        </w:rPr>
        <w:t>LA RECURRENTE</w:t>
      </w:r>
      <w:r w:rsidRPr="008B639A">
        <w:rPr>
          <w:rFonts w:ascii="Palatino Linotype" w:hAnsi="Palatino Linotype"/>
          <w:lang w:val="es-MX"/>
        </w:rPr>
        <w:t xml:space="preserve">, en contra de la respuesta </w:t>
      </w:r>
      <w:r w:rsidR="00876A2D" w:rsidRPr="008B639A">
        <w:rPr>
          <w:rFonts w:ascii="Palatino Linotype" w:hAnsi="Palatino Linotype"/>
          <w:lang w:val="es-MX"/>
        </w:rPr>
        <w:t>de</w:t>
      </w:r>
      <w:r w:rsidR="00C131A1" w:rsidRPr="008B639A">
        <w:rPr>
          <w:rFonts w:ascii="Palatino Linotype" w:hAnsi="Palatino Linotype"/>
          <w:lang w:val="es-MX"/>
        </w:rPr>
        <w:t>l</w:t>
      </w:r>
      <w:r w:rsidR="008607BF" w:rsidRPr="008B639A">
        <w:rPr>
          <w:rFonts w:ascii="Palatino Linotype" w:hAnsi="Palatino Linotype"/>
          <w:b/>
          <w:lang w:val="es-MX"/>
        </w:rPr>
        <w:t xml:space="preserve"> </w:t>
      </w:r>
      <w:r w:rsidR="00CB4C75" w:rsidRPr="008B639A">
        <w:rPr>
          <w:rFonts w:ascii="Palatino Linotype" w:hAnsi="Palatino Linotype"/>
          <w:b/>
          <w:lang w:val="es-MX"/>
        </w:rPr>
        <w:t xml:space="preserve">Ayuntamiento de </w:t>
      </w:r>
      <w:r w:rsidR="00FE3B50" w:rsidRPr="008B639A">
        <w:rPr>
          <w:rFonts w:ascii="Palatino Linotype" w:hAnsi="Palatino Linotype"/>
          <w:b/>
          <w:lang w:val="es-MX"/>
        </w:rPr>
        <w:t>Tultitlán</w:t>
      </w:r>
      <w:r w:rsidRPr="008B639A">
        <w:rPr>
          <w:rFonts w:ascii="Palatino Linotype" w:hAnsi="Palatino Linotype"/>
          <w:b/>
          <w:lang w:val="es-MX"/>
        </w:rPr>
        <w:t xml:space="preserve">, </w:t>
      </w:r>
      <w:r w:rsidRPr="008B639A">
        <w:rPr>
          <w:rFonts w:ascii="Palatino Linotype" w:hAnsi="Palatino Linotype"/>
          <w:lang w:val="es-MX"/>
        </w:rPr>
        <w:t xml:space="preserve">en lo sucesivo </w:t>
      </w:r>
      <w:r w:rsidRPr="008B639A">
        <w:rPr>
          <w:rFonts w:ascii="Palatino Linotype" w:hAnsi="Palatino Linotype"/>
          <w:b/>
          <w:lang w:val="es-MX"/>
        </w:rPr>
        <w:t>EL SUJETO OBLIGADO</w:t>
      </w:r>
      <w:r w:rsidRPr="008B639A">
        <w:rPr>
          <w:rFonts w:ascii="Palatino Linotype" w:hAnsi="Palatino Linotype"/>
          <w:lang w:val="es-MX"/>
        </w:rPr>
        <w:t>, se procede a dictar la presente resolución, con base en lo siguiente:</w:t>
      </w:r>
    </w:p>
    <w:p w:rsidR="0070703E" w:rsidRPr="008B639A" w:rsidRDefault="0070703E" w:rsidP="007B0DD4">
      <w:pPr>
        <w:spacing w:before="240" w:after="240" w:line="360" w:lineRule="auto"/>
        <w:jc w:val="center"/>
        <w:rPr>
          <w:rFonts w:ascii="Palatino Linotype" w:hAnsi="Palatino Linotype"/>
          <w:b/>
          <w:bCs/>
          <w:spacing w:val="60"/>
          <w:sz w:val="28"/>
          <w:szCs w:val="28"/>
          <w:lang w:val="es-ES_tradnl"/>
        </w:rPr>
      </w:pPr>
      <w:r w:rsidRPr="008B639A">
        <w:rPr>
          <w:rFonts w:ascii="Palatino Linotype" w:hAnsi="Palatino Linotype"/>
          <w:b/>
          <w:bCs/>
          <w:spacing w:val="60"/>
          <w:sz w:val="28"/>
          <w:szCs w:val="28"/>
          <w:lang w:val="es-ES_tradnl"/>
        </w:rPr>
        <w:t>RESULTANDO</w:t>
      </w:r>
    </w:p>
    <w:p w:rsidR="007336E7" w:rsidRPr="008B639A" w:rsidRDefault="00BE7E68"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lang w:val="es-MX"/>
        </w:rPr>
      </w:pPr>
      <w:r w:rsidRPr="008B639A">
        <w:rPr>
          <w:rFonts w:ascii="Palatino Linotype" w:hAnsi="Palatino Linotype"/>
          <w:lang w:val="es-MX"/>
        </w:rPr>
        <w:t xml:space="preserve">El </w:t>
      </w:r>
      <w:r w:rsidR="00680019" w:rsidRPr="008B639A">
        <w:rPr>
          <w:rFonts w:ascii="Palatino Linotype" w:hAnsi="Palatino Linotype"/>
          <w:lang w:val="es-MX"/>
        </w:rPr>
        <w:t>treinta</w:t>
      </w:r>
      <w:r w:rsidR="00FE3B50" w:rsidRPr="008B639A">
        <w:rPr>
          <w:rFonts w:ascii="Palatino Linotype" w:hAnsi="Palatino Linotype"/>
          <w:lang w:val="es-MX"/>
        </w:rPr>
        <w:t xml:space="preserve"> y uno</w:t>
      </w:r>
      <w:r w:rsidR="00680019" w:rsidRPr="008B639A">
        <w:rPr>
          <w:rFonts w:ascii="Palatino Linotype" w:hAnsi="Palatino Linotype"/>
          <w:lang w:val="es-MX"/>
        </w:rPr>
        <w:t xml:space="preserve"> de julio </w:t>
      </w:r>
      <w:r w:rsidR="00EC23C7" w:rsidRPr="008B639A">
        <w:rPr>
          <w:rFonts w:ascii="Palatino Linotype" w:hAnsi="Palatino Linotype"/>
          <w:lang w:val="es-MX"/>
        </w:rPr>
        <w:t>de dos mil dieci</w:t>
      </w:r>
      <w:r w:rsidR="00E161CB" w:rsidRPr="008B639A">
        <w:rPr>
          <w:rFonts w:ascii="Palatino Linotype" w:hAnsi="Palatino Linotype"/>
          <w:lang w:val="es-MX"/>
        </w:rPr>
        <w:t>ocho</w:t>
      </w:r>
      <w:r w:rsidR="007336E7" w:rsidRPr="008B639A">
        <w:rPr>
          <w:rFonts w:ascii="Palatino Linotype" w:hAnsi="Palatino Linotype"/>
          <w:lang w:val="es-MX"/>
        </w:rPr>
        <w:t xml:space="preserve">, </w:t>
      </w:r>
      <w:r w:rsidR="00CB4C75" w:rsidRPr="008B639A">
        <w:rPr>
          <w:rFonts w:ascii="Palatino Linotype" w:hAnsi="Palatino Linotype"/>
          <w:b/>
          <w:lang w:val="es-MX"/>
        </w:rPr>
        <w:t>LA RECURRENTE</w:t>
      </w:r>
      <w:r w:rsidR="00191664" w:rsidRPr="008B639A">
        <w:rPr>
          <w:rFonts w:ascii="Palatino Linotype" w:hAnsi="Palatino Linotype"/>
          <w:lang w:val="es-MX"/>
        </w:rPr>
        <w:t xml:space="preserve"> presentó a través del Sistema</w:t>
      </w:r>
      <w:r w:rsidR="007336E7" w:rsidRPr="008B639A">
        <w:rPr>
          <w:rFonts w:ascii="Palatino Linotype" w:hAnsi="Palatino Linotype"/>
          <w:lang w:val="es-MX"/>
        </w:rPr>
        <w:t xml:space="preserve"> de Acceso a</w:t>
      </w:r>
      <w:r w:rsidR="009C62A2" w:rsidRPr="008B639A">
        <w:rPr>
          <w:rFonts w:ascii="Palatino Linotype" w:hAnsi="Palatino Linotype"/>
          <w:lang w:val="es-MX"/>
        </w:rPr>
        <w:t xml:space="preserve"> la</w:t>
      </w:r>
      <w:r w:rsidR="007336E7" w:rsidRPr="008B639A">
        <w:rPr>
          <w:rFonts w:ascii="Palatino Linotype" w:hAnsi="Palatino Linotype"/>
          <w:lang w:val="es-MX"/>
        </w:rPr>
        <w:t xml:space="preserve"> Información Mexiquense, en lo subsecuente </w:t>
      </w:r>
      <w:r w:rsidR="007336E7" w:rsidRPr="008B639A">
        <w:rPr>
          <w:rFonts w:ascii="Palatino Linotype" w:hAnsi="Palatino Linotype"/>
          <w:b/>
          <w:lang w:val="es-MX"/>
        </w:rPr>
        <w:t>SAIMEX</w:t>
      </w:r>
      <w:r w:rsidR="00B15B93" w:rsidRPr="008B639A">
        <w:rPr>
          <w:rFonts w:ascii="Palatino Linotype" w:hAnsi="Palatino Linotype"/>
          <w:lang w:val="es-MX"/>
        </w:rPr>
        <w:t xml:space="preserve">, </w:t>
      </w:r>
      <w:r w:rsidR="007336E7" w:rsidRPr="008B639A">
        <w:rPr>
          <w:rFonts w:ascii="Palatino Linotype" w:hAnsi="Palatino Linotype"/>
          <w:lang w:val="es-MX"/>
        </w:rPr>
        <w:t xml:space="preserve">la solicitud de acceso a </w:t>
      </w:r>
      <w:r w:rsidR="00177D4E" w:rsidRPr="008B639A">
        <w:rPr>
          <w:rFonts w:ascii="Palatino Linotype" w:hAnsi="Palatino Linotype"/>
          <w:lang w:val="es-MX"/>
        </w:rPr>
        <w:t xml:space="preserve">la </w:t>
      </w:r>
      <w:r w:rsidR="007336E7" w:rsidRPr="008B639A">
        <w:rPr>
          <w:rFonts w:ascii="Palatino Linotype" w:hAnsi="Palatino Linotype"/>
          <w:lang w:val="es-MX"/>
        </w:rPr>
        <w:t xml:space="preserve">información pública, a la que se le asignó el número de </w:t>
      </w:r>
      <w:r w:rsidRPr="008B639A">
        <w:rPr>
          <w:rFonts w:ascii="Palatino Linotype" w:hAnsi="Palatino Linotype"/>
          <w:lang w:val="es-MX"/>
        </w:rPr>
        <w:t>folio</w:t>
      </w:r>
      <w:r w:rsidR="007336E7" w:rsidRPr="008B639A">
        <w:rPr>
          <w:rFonts w:ascii="Palatino Linotype" w:hAnsi="Palatino Linotype"/>
          <w:lang w:val="es-MX"/>
        </w:rPr>
        <w:t xml:space="preserve"> </w:t>
      </w:r>
      <w:r w:rsidR="00C131A1" w:rsidRPr="008B639A">
        <w:rPr>
          <w:rFonts w:ascii="Palatino Linotype" w:hAnsi="Palatino Linotype" w:cs="Arial"/>
          <w:b/>
          <w:lang w:val="es-MX" w:eastAsia="es-MX"/>
        </w:rPr>
        <w:t>00</w:t>
      </w:r>
      <w:r w:rsidR="00CE1914" w:rsidRPr="008B639A">
        <w:rPr>
          <w:rFonts w:ascii="Palatino Linotype" w:hAnsi="Palatino Linotype" w:cs="Arial"/>
          <w:b/>
          <w:lang w:val="es-MX" w:eastAsia="es-MX"/>
        </w:rPr>
        <w:t>0</w:t>
      </w:r>
      <w:r w:rsidR="00FE3B50" w:rsidRPr="008B639A">
        <w:rPr>
          <w:rFonts w:ascii="Palatino Linotype" w:hAnsi="Palatino Linotype" w:cs="Arial"/>
          <w:b/>
          <w:lang w:val="es-MX" w:eastAsia="es-MX"/>
        </w:rPr>
        <w:t>93</w:t>
      </w:r>
      <w:r w:rsidR="00C131A1" w:rsidRPr="008B639A">
        <w:rPr>
          <w:rFonts w:ascii="Palatino Linotype" w:hAnsi="Palatino Linotype" w:cs="Arial"/>
          <w:b/>
          <w:lang w:val="es-MX" w:eastAsia="es-MX"/>
        </w:rPr>
        <w:t>/</w:t>
      </w:r>
      <w:r w:rsidR="00FE3B50" w:rsidRPr="008B639A">
        <w:rPr>
          <w:rFonts w:ascii="Palatino Linotype" w:hAnsi="Palatino Linotype" w:cs="Arial"/>
          <w:b/>
          <w:lang w:val="es-MX" w:eastAsia="es-MX"/>
        </w:rPr>
        <w:t>TULTITLA</w:t>
      </w:r>
      <w:r w:rsidR="00C131A1" w:rsidRPr="008B639A">
        <w:rPr>
          <w:rFonts w:ascii="Palatino Linotype" w:hAnsi="Palatino Linotype" w:cs="Arial"/>
          <w:b/>
          <w:lang w:val="es-MX" w:eastAsia="es-MX"/>
        </w:rPr>
        <w:t>/IP/201</w:t>
      </w:r>
      <w:r w:rsidR="00CE1914" w:rsidRPr="008B639A">
        <w:rPr>
          <w:rFonts w:ascii="Palatino Linotype" w:hAnsi="Palatino Linotype" w:cs="Arial"/>
          <w:b/>
          <w:lang w:val="es-MX" w:eastAsia="es-MX"/>
        </w:rPr>
        <w:t>8</w:t>
      </w:r>
      <w:r w:rsidR="007336E7" w:rsidRPr="008B639A">
        <w:rPr>
          <w:rFonts w:ascii="Palatino Linotype" w:hAnsi="Palatino Linotype" w:cs="Arial"/>
          <w:lang w:val="es-MX" w:eastAsia="es-MX"/>
        </w:rPr>
        <w:t>,</w:t>
      </w:r>
      <w:r w:rsidR="007336E7" w:rsidRPr="008B639A">
        <w:rPr>
          <w:rFonts w:ascii="Palatino Linotype" w:hAnsi="Palatino Linotype" w:cs="Arial"/>
          <w:b/>
          <w:lang w:val="es-MX" w:eastAsia="es-MX"/>
        </w:rPr>
        <w:t xml:space="preserve"> </w:t>
      </w:r>
      <w:r w:rsidR="007336E7" w:rsidRPr="008B639A">
        <w:rPr>
          <w:rFonts w:ascii="Palatino Linotype" w:hAnsi="Palatino Linotype"/>
          <w:lang w:val="es-MX"/>
        </w:rPr>
        <w:t>mediante la cual solicitó:</w:t>
      </w:r>
    </w:p>
    <w:p w:rsidR="003E79A4" w:rsidRPr="008B639A" w:rsidRDefault="003E79A4" w:rsidP="008D3055">
      <w:pPr>
        <w:spacing w:before="120" w:after="120"/>
        <w:ind w:left="851" w:right="902"/>
        <w:jc w:val="both"/>
        <w:rPr>
          <w:rFonts w:ascii="Palatino Linotype" w:hAnsi="Palatino Linotype" w:cs="Arial"/>
          <w:i/>
          <w:sz w:val="22"/>
          <w:szCs w:val="22"/>
          <w:lang w:val="es-MX" w:eastAsia="es-MX"/>
        </w:rPr>
      </w:pPr>
      <w:r w:rsidRPr="008B639A">
        <w:rPr>
          <w:rFonts w:ascii="Palatino Linotype" w:hAnsi="Palatino Linotype" w:cs="Arial"/>
          <w:b/>
          <w:i/>
          <w:sz w:val="22"/>
          <w:szCs w:val="22"/>
          <w:lang w:val="es-MX" w:eastAsia="es-MX"/>
        </w:rPr>
        <w:t>“</w:t>
      </w:r>
      <w:r w:rsidR="00FE3B50" w:rsidRPr="008B639A">
        <w:rPr>
          <w:rFonts w:ascii="Palatino Linotype" w:hAnsi="Palatino Linotype" w:cs="Arial"/>
          <w:i/>
          <w:sz w:val="22"/>
          <w:szCs w:val="22"/>
          <w:lang w:val="es-MX" w:eastAsia="es-MX"/>
        </w:rPr>
        <w:t>Buenos días. Quiero solicitar atentamente, me den el nombre completo por cada una de las localidades de su municipio, donde exista una autoridad auxiliar de la administración municipal, es decir, delegados, subdelegados, comisariados ejidales y/o otro. En conclusión, quiero el nombre completo de las autoridades auxiliares (delegados, subdelegados, comisariados ejidales y/o otro) y el nombre de la localidad que representan. (Anexo formato).</w:t>
      </w:r>
      <w:r w:rsidRPr="008B639A">
        <w:rPr>
          <w:rFonts w:ascii="Palatino Linotype" w:hAnsi="Palatino Linotype" w:cs="Arial"/>
          <w:b/>
          <w:i/>
          <w:sz w:val="22"/>
          <w:szCs w:val="22"/>
          <w:lang w:val="es-MX" w:eastAsia="es-MX"/>
        </w:rPr>
        <w:t>"</w:t>
      </w:r>
      <w:r w:rsidRPr="008B639A">
        <w:rPr>
          <w:rFonts w:ascii="Palatino Linotype" w:hAnsi="Palatino Linotype" w:cs="Arial"/>
          <w:i/>
          <w:sz w:val="22"/>
          <w:szCs w:val="22"/>
          <w:lang w:val="es-MX" w:eastAsia="es-MX"/>
        </w:rPr>
        <w:t xml:space="preserve"> (sic)</w:t>
      </w:r>
    </w:p>
    <w:p w:rsidR="0070703E" w:rsidRPr="008B639A" w:rsidRDefault="0070703E" w:rsidP="007B0DD4">
      <w:pPr>
        <w:spacing w:before="240" w:after="240" w:line="360" w:lineRule="auto"/>
        <w:jc w:val="both"/>
        <w:rPr>
          <w:rFonts w:ascii="Palatino Linotype" w:hAnsi="Palatino Linotype" w:cs="Arial"/>
          <w:lang w:val="es-MX"/>
        </w:rPr>
      </w:pPr>
      <w:r w:rsidRPr="008B639A">
        <w:rPr>
          <w:rFonts w:ascii="Palatino Linotype" w:hAnsi="Palatino Linotype" w:cs="Arial"/>
          <w:b/>
          <w:lang w:val="es-MX"/>
        </w:rPr>
        <w:t>MODALIDAD DE ENTREGA:</w:t>
      </w:r>
      <w:r w:rsidR="007336E7" w:rsidRPr="008B639A">
        <w:rPr>
          <w:rFonts w:ascii="Palatino Linotype" w:hAnsi="Palatino Linotype" w:cs="Arial"/>
          <w:lang w:val="es-MX"/>
        </w:rPr>
        <w:t xml:space="preserve"> </w:t>
      </w:r>
      <w:r w:rsidR="00A731DF" w:rsidRPr="008B639A">
        <w:rPr>
          <w:rFonts w:ascii="Palatino Linotype" w:hAnsi="Palatino Linotype" w:cs="Arial"/>
          <w:lang w:val="es-MX"/>
        </w:rPr>
        <w:t xml:space="preserve">Vía </w:t>
      </w:r>
      <w:r w:rsidR="00A731DF" w:rsidRPr="008B639A">
        <w:rPr>
          <w:rFonts w:ascii="Palatino Linotype" w:hAnsi="Palatino Linotype" w:cs="Arial"/>
          <w:b/>
          <w:lang w:val="es-MX"/>
        </w:rPr>
        <w:t>SAIMEX</w:t>
      </w:r>
      <w:r w:rsidR="004E6964" w:rsidRPr="008B639A">
        <w:rPr>
          <w:rFonts w:ascii="Palatino Linotype" w:hAnsi="Palatino Linotype" w:cs="Arial"/>
          <w:lang w:val="es-MX"/>
        </w:rPr>
        <w:t>.</w:t>
      </w:r>
    </w:p>
    <w:p w:rsidR="00CB4C75" w:rsidRPr="008B639A" w:rsidRDefault="00CB4C75" w:rsidP="007B0DD4">
      <w:pPr>
        <w:spacing w:before="240" w:after="240" w:line="360" w:lineRule="auto"/>
        <w:jc w:val="both"/>
        <w:rPr>
          <w:rFonts w:ascii="Palatino Linotype" w:hAnsi="Palatino Linotype" w:cs="Arial"/>
          <w:lang w:val="es-MX"/>
        </w:rPr>
      </w:pPr>
      <w:r w:rsidRPr="008B639A">
        <w:rPr>
          <w:rFonts w:ascii="Palatino Linotype" w:hAnsi="Palatino Linotype" w:cs="Arial"/>
          <w:lang w:val="es-MX"/>
        </w:rPr>
        <w:t xml:space="preserve">Anexando a su solicitud de información el archivo electrónico denominado </w:t>
      </w:r>
      <w:r w:rsidRPr="008B639A">
        <w:rPr>
          <w:rFonts w:ascii="Palatino Linotype" w:hAnsi="Palatino Linotype" w:cs="Arial"/>
          <w:i/>
          <w:lang w:val="es-MX"/>
        </w:rPr>
        <w:t>FORMATO.docx</w:t>
      </w:r>
      <w:r w:rsidRPr="008B639A">
        <w:rPr>
          <w:rFonts w:ascii="Palatino Linotype" w:hAnsi="Palatino Linotype" w:cs="Arial"/>
          <w:lang w:val="es-MX"/>
        </w:rPr>
        <w:t>, el cual contiene la siguiente información:</w:t>
      </w:r>
    </w:p>
    <w:p w:rsidR="00CB4C75" w:rsidRPr="008B639A" w:rsidRDefault="00CB4C75" w:rsidP="007B0DD4">
      <w:pPr>
        <w:spacing w:before="240" w:after="240" w:line="360" w:lineRule="auto"/>
        <w:jc w:val="both"/>
        <w:rPr>
          <w:rFonts w:ascii="Palatino Linotype" w:hAnsi="Palatino Linotype" w:cs="Arial"/>
          <w:lang w:val="es-MX"/>
        </w:rPr>
      </w:pPr>
      <w:r w:rsidRPr="008B639A">
        <w:rPr>
          <w:noProof/>
          <w:lang w:val="es-MX" w:eastAsia="es-MX"/>
        </w:rPr>
        <w:lastRenderedPageBreak/>
        <w:drawing>
          <wp:inline distT="0" distB="0" distL="0" distR="0" wp14:anchorId="75780EED" wp14:editId="49ACB84E">
            <wp:extent cx="5775960" cy="76632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693" t="11310" r="32131" b="10977"/>
                    <a:stretch/>
                  </pic:blipFill>
                  <pic:spPr bwMode="auto">
                    <a:xfrm>
                      <a:off x="0" y="0"/>
                      <a:ext cx="5798653" cy="7693325"/>
                    </a:xfrm>
                    <a:prstGeom prst="rect">
                      <a:avLst/>
                    </a:prstGeom>
                    <a:ln>
                      <a:noFill/>
                    </a:ln>
                    <a:extLst>
                      <a:ext uri="{53640926-AAD7-44D8-BBD7-CCE9431645EC}">
                        <a14:shadowObscured xmlns:a14="http://schemas.microsoft.com/office/drawing/2010/main"/>
                      </a:ext>
                    </a:extLst>
                  </pic:spPr>
                </pic:pic>
              </a:graphicData>
            </a:graphic>
          </wp:inline>
        </w:drawing>
      </w:r>
    </w:p>
    <w:p w:rsidR="00FB149B" w:rsidRPr="008B639A" w:rsidRDefault="00FB149B"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lang w:val="es-MX"/>
        </w:rPr>
      </w:pPr>
      <w:r w:rsidRPr="008B639A">
        <w:rPr>
          <w:rFonts w:ascii="Palatino Linotype" w:hAnsi="Palatino Linotype"/>
        </w:rPr>
        <w:lastRenderedPageBreak/>
        <w:t>Con base en el detalle de seguimiento del</w:t>
      </w:r>
      <w:r w:rsidRPr="008B639A">
        <w:rPr>
          <w:rFonts w:ascii="Palatino Linotype" w:hAnsi="Palatino Linotype"/>
          <w:b/>
        </w:rPr>
        <w:t xml:space="preserve"> SAIMEX</w:t>
      </w:r>
      <w:r w:rsidRPr="008B639A">
        <w:rPr>
          <w:rFonts w:ascii="Palatino Linotype" w:hAnsi="Palatino Linotype"/>
        </w:rPr>
        <w:t>, se advierte que la Unidad de Transparencia del</w:t>
      </w:r>
      <w:r w:rsidRPr="008B639A">
        <w:rPr>
          <w:rFonts w:ascii="Palatino Linotype" w:hAnsi="Palatino Linotype"/>
          <w:b/>
        </w:rPr>
        <w:t xml:space="preserve"> SUJETO OBLIGADO</w:t>
      </w:r>
      <w:r w:rsidRPr="008B639A">
        <w:rPr>
          <w:rFonts w:ascii="Palatino Linotype" w:hAnsi="Palatino Linotype"/>
        </w:rPr>
        <w:t xml:space="preserve"> turnó la solicitud de información a los Servidores Públicos Habilitados </w:t>
      </w:r>
      <w:r w:rsidRPr="008B639A">
        <w:rPr>
          <w:rFonts w:ascii="Palatino Linotype" w:hAnsi="Palatino Linotype"/>
          <w:b/>
          <w:i/>
        </w:rPr>
        <w:t xml:space="preserve">C. Ricardo Saldaña Castillo </w:t>
      </w:r>
      <w:r w:rsidRPr="008B639A">
        <w:rPr>
          <w:rFonts w:ascii="Palatino Linotype" w:hAnsi="Palatino Linotype"/>
        </w:rPr>
        <w:t>y</w:t>
      </w:r>
      <w:r w:rsidRPr="008B639A">
        <w:rPr>
          <w:rFonts w:ascii="Palatino Linotype" w:hAnsi="Palatino Linotype"/>
          <w:b/>
          <w:i/>
        </w:rPr>
        <w:t xml:space="preserve"> Lic. Marco Antonio García Zuñiga</w:t>
      </w:r>
      <w:r w:rsidRPr="008B639A">
        <w:rPr>
          <w:rFonts w:ascii="Palatino Linotype" w:hAnsi="Palatino Linotype"/>
        </w:rPr>
        <w:t xml:space="preserve">, quienes conforme al portal de </w:t>
      </w:r>
      <w:r w:rsidRPr="008B639A">
        <w:rPr>
          <w:rFonts w:ascii="Palatino Linotype" w:hAnsi="Palatino Linotype"/>
          <w:b/>
        </w:rPr>
        <w:t>IPOMEX</w:t>
      </w:r>
      <w:r w:rsidRPr="008B639A">
        <w:rPr>
          <w:rFonts w:ascii="Palatino Linotype" w:hAnsi="Palatino Linotype"/>
        </w:rPr>
        <w:t xml:space="preserve"> del </w:t>
      </w:r>
      <w:r w:rsidRPr="008B639A">
        <w:rPr>
          <w:rFonts w:ascii="Palatino Linotype" w:hAnsi="Palatino Linotype" w:cs="Arial"/>
          <w:b/>
        </w:rPr>
        <w:t>SUJETO OBLIGADO</w:t>
      </w:r>
      <w:r w:rsidRPr="008B639A">
        <w:rPr>
          <w:rFonts w:ascii="Palatino Linotype" w:hAnsi="Palatino Linotype"/>
        </w:rPr>
        <w:t xml:space="preserve">, se desprende que tienen el cargo de </w:t>
      </w:r>
      <w:r w:rsidR="008D7863" w:rsidRPr="008B639A">
        <w:rPr>
          <w:rFonts w:ascii="Palatino Linotype" w:hAnsi="Palatino Linotype"/>
        </w:rPr>
        <w:t xml:space="preserve">Director General de Desarrollo Urbano y Secretario del Ayuntamiento </w:t>
      </w:r>
      <w:r w:rsidRPr="008B639A">
        <w:rPr>
          <w:rFonts w:ascii="Palatino Linotype" w:hAnsi="Palatino Linotype"/>
        </w:rPr>
        <w:t xml:space="preserve">del </w:t>
      </w:r>
      <w:r w:rsidRPr="008B639A">
        <w:rPr>
          <w:rFonts w:ascii="Palatino Linotype" w:hAnsi="Palatino Linotype" w:cs="Arial"/>
          <w:b/>
        </w:rPr>
        <w:t>SUJETO OBLIGADO</w:t>
      </w:r>
      <w:r w:rsidRPr="008B639A">
        <w:rPr>
          <w:rFonts w:ascii="Palatino Linotype" w:hAnsi="Palatino Linotype" w:cs="Arial"/>
        </w:rPr>
        <w:t>,</w:t>
      </w:r>
      <w:r w:rsidRPr="008B639A">
        <w:rPr>
          <w:rFonts w:ascii="Palatino Linotype" w:hAnsi="Palatino Linotype" w:cs="Arial"/>
          <w:b/>
        </w:rPr>
        <w:t xml:space="preserve"> </w:t>
      </w:r>
      <w:r w:rsidRPr="008B639A">
        <w:rPr>
          <w:rFonts w:ascii="Palatino Linotype" w:hAnsi="Palatino Linotype"/>
        </w:rPr>
        <w:t>como se desprende de las siguientes imágenes:</w:t>
      </w:r>
    </w:p>
    <w:p w:rsidR="00FB149B" w:rsidRPr="008B639A" w:rsidRDefault="00FB149B" w:rsidP="00FB149B">
      <w:pPr>
        <w:pStyle w:val="Prrafodelista"/>
        <w:tabs>
          <w:tab w:val="left" w:pos="567"/>
        </w:tabs>
        <w:spacing w:before="80" w:after="120" w:line="360" w:lineRule="auto"/>
        <w:ind w:left="0"/>
        <w:jc w:val="both"/>
        <w:rPr>
          <w:noProof/>
          <w:lang w:eastAsia="es-MX"/>
        </w:rPr>
      </w:pPr>
      <w:r w:rsidRPr="008B639A">
        <w:rPr>
          <w:noProof/>
          <w:lang w:val="es-MX" w:eastAsia="es-MX"/>
        </w:rPr>
        <w:drawing>
          <wp:inline distT="0" distB="0" distL="0" distR="0" wp14:anchorId="7B249C33" wp14:editId="791E34B7">
            <wp:extent cx="5714250" cy="330134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9" t="6378" r="4644" b="23449"/>
                    <a:stretch/>
                  </pic:blipFill>
                  <pic:spPr bwMode="auto">
                    <a:xfrm>
                      <a:off x="0" y="0"/>
                      <a:ext cx="5731403" cy="3311250"/>
                    </a:xfrm>
                    <a:prstGeom prst="rect">
                      <a:avLst/>
                    </a:prstGeom>
                    <a:ln>
                      <a:noFill/>
                    </a:ln>
                    <a:extLst>
                      <a:ext uri="{53640926-AAD7-44D8-BBD7-CCE9431645EC}">
                        <a14:shadowObscured xmlns:a14="http://schemas.microsoft.com/office/drawing/2010/main"/>
                      </a:ext>
                    </a:extLst>
                  </pic:spPr>
                </pic:pic>
              </a:graphicData>
            </a:graphic>
          </wp:inline>
        </w:drawing>
      </w:r>
      <w:r w:rsidRPr="008B639A">
        <w:rPr>
          <w:noProof/>
          <w:lang w:val="es-MX" w:eastAsia="es-MX"/>
        </w:rPr>
        <mc:AlternateContent>
          <mc:Choice Requires="wps">
            <w:drawing>
              <wp:anchor distT="0" distB="0" distL="114300" distR="114300" simplePos="0" relativeHeight="251676672" behindDoc="0" locked="0" layoutInCell="1" allowOverlap="1" wp14:anchorId="0775C35B" wp14:editId="4BD43746">
                <wp:simplePos x="0" y="0"/>
                <wp:positionH relativeFrom="column">
                  <wp:posOffset>924512</wp:posOffset>
                </wp:positionH>
                <wp:positionV relativeFrom="paragraph">
                  <wp:posOffset>1478189</wp:posOffset>
                </wp:positionV>
                <wp:extent cx="1039174" cy="994717"/>
                <wp:effectExtent l="57150" t="38100" r="85090" b="91440"/>
                <wp:wrapNone/>
                <wp:docPr id="15" name="Rectángulo 15"/>
                <wp:cNvGraphicFramePr/>
                <a:graphic xmlns:a="http://schemas.openxmlformats.org/drawingml/2006/main">
                  <a:graphicData uri="http://schemas.microsoft.com/office/word/2010/wordprocessingShape">
                    <wps:wsp>
                      <wps:cNvSpPr/>
                      <wps:spPr>
                        <a:xfrm>
                          <a:off x="0" y="0"/>
                          <a:ext cx="1039174" cy="99471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A7B7" id="Rectángulo 15" o:spid="_x0000_s1026" style="position:absolute;margin-left:72.8pt;margin-top:116.4pt;width:81.8pt;height:7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" filled="f" strokecolor="red" strokeweight="3pt">
                <v:shadow on="t" color="black" opacity="22937f" origin=",.5" offset="0,.63889mm"/>
              </v:rect>
            </w:pict>
          </mc:Fallback>
        </mc:AlternateContent>
      </w:r>
      <w:r w:rsidRPr="008B639A">
        <w:rPr>
          <w:noProof/>
          <w:lang w:eastAsia="es-MX"/>
        </w:rPr>
        <w:t xml:space="preserve"> </w:t>
      </w:r>
    </w:p>
    <w:p w:rsidR="008D7863" w:rsidRPr="008B639A" w:rsidRDefault="008D7863" w:rsidP="0028665B">
      <w:pPr>
        <w:spacing w:before="240" w:after="240" w:line="360" w:lineRule="auto"/>
        <w:jc w:val="both"/>
        <w:rPr>
          <w:rFonts w:ascii="Palatino Linotype" w:hAnsi="Palatino Linotype" w:cs="Arial"/>
        </w:rPr>
      </w:pPr>
      <w:r w:rsidRPr="008B639A">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D7863" w:rsidRPr="008B639A" w:rsidRDefault="008D7863" w:rsidP="00FB149B">
      <w:pPr>
        <w:pStyle w:val="Prrafodelista"/>
        <w:tabs>
          <w:tab w:val="left" w:pos="567"/>
        </w:tabs>
        <w:spacing w:before="80" w:after="120" w:line="360" w:lineRule="auto"/>
        <w:ind w:left="0"/>
        <w:jc w:val="both"/>
        <w:rPr>
          <w:noProof/>
          <w:lang w:eastAsia="es-MX"/>
        </w:rPr>
      </w:pPr>
    </w:p>
    <w:p w:rsidR="00FB149B" w:rsidRPr="008B639A" w:rsidRDefault="008D7863" w:rsidP="00FB149B">
      <w:pPr>
        <w:pStyle w:val="Prrafodelista"/>
        <w:tabs>
          <w:tab w:val="left" w:pos="567"/>
        </w:tabs>
        <w:spacing w:before="80" w:after="120" w:line="360" w:lineRule="auto"/>
        <w:ind w:left="0"/>
        <w:jc w:val="both"/>
        <w:rPr>
          <w:noProof/>
          <w:lang w:eastAsia="es-MX"/>
        </w:rPr>
      </w:pPr>
      <w:r w:rsidRPr="008B639A">
        <w:rPr>
          <w:noProof/>
          <w:lang w:val="es-MX" w:eastAsia="es-MX"/>
        </w:rPr>
        <mc:AlternateContent>
          <mc:Choice Requires="wps">
            <w:drawing>
              <wp:anchor distT="0" distB="0" distL="114300" distR="114300" simplePos="0" relativeHeight="251677696" behindDoc="0" locked="0" layoutInCell="1" allowOverlap="1" wp14:anchorId="3590E1A3" wp14:editId="122CF885">
                <wp:simplePos x="0" y="0"/>
                <wp:positionH relativeFrom="margin">
                  <wp:align>right</wp:align>
                </wp:positionH>
                <wp:positionV relativeFrom="paragraph">
                  <wp:posOffset>1231826</wp:posOffset>
                </wp:positionV>
                <wp:extent cx="5694218" cy="587828"/>
                <wp:effectExtent l="57150" t="38100" r="78105" b="98425"/>
                <wp:wrapNone/>
                <wp:docPr id="14" name="Rectángulo 14"/>
                <wp:cNvGraphicFramePr/>
                <a:graphic xmlns:a="http://schemas.openxmlformats.org/drawingml/2006/main">
                  <a:graphicData uri="http://schemas.microsoft.com/office/word/2010/wordprocessingShape">
                    <wps:wsp>
                      <wps:cNvSpPr/>
                      <wps:spPr>
                        <a:xfrm>
                          <a:off x="0" y="0"/>
                          <a:ext cx="5694218" cy="58782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0F0BE" id="Rectángulo 14" o:spid="_x0000_s1026" style="position:absolute;margin-left:397.15pt;margin-top:97pt;width:448.35pt;height:46.3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" filled="f" strokecolor="red" strokeweight="3pt">
                <v:shadow on="t" color="black" opacity="22937f" origin=",.5" offset="0,.63889mm"/>
                <w10:wrap anchorx="margin"/>
              </v:rect>
            </w:pict>
          </mc:Fallback>
        </mc:AlternateContent>
      </w:r>
      <w:r w:rsidR="00FB149B" w:rsidRPr="008B639A">
        <w:rPr>
          <w:noProof/>
          <w:lang w:val="es-MX" w:eastAsia="es-MX"/>
        </w:rPr>
        <w:drawing>
          <wp:inline distT="0" distB="0" distL="0" distR="0" wp14:anchorId="7D32EDA9" wp14:editId="5CE8A388">
            <wp:extent cx="5824437" cy="5729844"/>
            <wp:effectExtent l="0" t="0" r="508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88" t="12757" r="35920" b="9964"/>
                    <a:stretch/>
                  </pic:blipFill>
                  <pic:spPr bwMode="auto">
                    <a:xfrm>
                      <a:off x="0" y="0"/>
                      <a:ext cx="5845398" cy="5750465"/>
                    </a:xfrm>
                    <a:prstGeom prst="rect">
                      <a:avLst/>
                    </a:prstGeom>
                    <a:ln>
                      <a:noFill/>
                    </a:ln>
                    <a:extLst>
                      <a:ext uri="{53640926-AAD7-44D8-BBD7-CCE9431645EC}">
                        <a14:shadowObscured xmlns:a14="http://schemas.microsoft.com/office/drawing/2010/main"/>
                      </a:ext>
                    </a:extLst>
                  </pic:spPr>
                </pic:pic>
              </a:graphicData>
            </a:graphic>
          </wp:inline>
        </w:drawing>
      </w:r>
    </w:p>
    <w:p w:rsidR="008D7863" w:rsidRPr="008B639A" w:rsidRDefault="008D7863" w:rsidP="0028665B">
      <w:pPr>
        <w:spacing w:before="240" w:after="240" w:line="360" w:lineRule="auto"/>
        <w:jc w:val="both"/>
        <w:rPr>
          <w:rFonts w:ascii="Palatino Linotype" w:hAnsi="Palatino Linotype" w:cs="Arial"/>
        </w:rPr>
      </w:pPr>
      <w:r w:rsidRPr="008B639A">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D7863" w:rsidRPr="008B639A" w:rsidRDefault="008D7863" w:rsidP="0028665B">
      <w:pPr>
        <w:spacing w:before="240" w:after="240" w:line="360" w:lineRule="auto"/>
        <w:jc w:val="both"/>
        <w:rPr>
          <w:rFonts w:ascii="Palatino Linotype" w:hAnsi="Palatino Linotype" w:cs="Arial"/>
        </w:rPr>
      </w:pPr>
      <w:r w:rsidRPr="008B639A">
        <w:rPr>
          <w:noProof/>
          <w:lang w:val="es-MX" w:eastAsia="es-MX"/>
        </w:rPr>
        <w:lastRenderedPageBreak/>
        <mc:AlternateContent>
          <mc:Choice Requires="wps">
            <w:drawing>
              <wp:anchor distT="0" distB="0" distL="114300" distR="114300" simplePos="0" relativeHeight="251679744" behindDoc="0" locked="0" layoutInCell="1" allowOverlap="1" wp14:anchorId="11ABEA5F" wp14:editId="0B4B0639">
                <wp:simplePos x="0" y="0"/>
                <wp:positionH relativeFrom="margin">
                  <wp:align>right</wp:align>
                </wp:positionH>
                <wp:positionV relativeFrom="paragraph">
                  <wp:posOffset>1315423</wp:posOffset>
                </wp:positionV>
                <wp:extent cx="5694218" cy="575953"/>
                <wp:effectExtent l="57150" t="38100" r="78105" b="90805"/>
                <wp:wrapNone/>
                <wp:docPr id="11" name="Rectángulo 11"/>
                <wp:cNvGraphicFramePr/>
                <a:graphic xmlns:a="http://schemas.openxmlformats.org/drawingml/2006/main">
                  <a:graphicData uri="http://schemas.microsoft.com/office/word/2010/wordprocessingShape">
                    <wps:wsp>
                      <wps:cNvSpPr/>
                      <wps:spPr>
                        <a:xfrm>
                          <a:off x="0" y="0"/>
                          <a:ext cx="5694218" cy="575953"/>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3B6A" id="Rectángulo 11" o:spid="_x0000_s1026" style="position:absolute;margin-left:397.15pt;margin-top:103.6pt;width:448.35pt;height:45.3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" filled="f" strokecolor="red" strokeweight="3pt">
                <v:shadow on="t" color="black" opacity="22937f" origin=",.5" offset="0,.63889mm"/>
                <w10:wrap anchorx="margin"/>
              </v:rect>
            </w:pict>
          </mc:Fallback>
        </mc:AlternateContent>
      </w:r>
      <w:r w:rsidRPr="008B639A">
        <w:rPr>
          <w:noProof/>
          <w:lang w:val="es-MX" w:eastAsia="es-MX"/>
        </w:rPr>
        <w:drawing>
          <wp:inline distT="0" distB="0" distL="0" distR="0" wp14:anchorId="6D60B4FC" wp14:editId="4BC89EFF">
            <wp:extent cx="5797864" cy="5569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88" t="12757" r="36023" b="9964"/>
                    <a:stretch/>
                  </pic:blipFill>
                  <pic:spPr bwMode="auto">
                    <a:xfrm>
                      <a:off x="0" y="0"/>
                      <a:ext cx="5839396" cy="5609423"/>
                    </a:xfrm>
                    <a:prstGeom prst="rect">
                      <a:avLst/>
                    </a:prstGeom>
                    <a:ln>
                      <a:noFill/>
                    </a:ln>
                    <a:extLst>
                      <a:ext uri="{53640926-AAD7-44D8-BBD7-CCE9431645EC}">
                        <a14:shadowObscured xmlns:a14="http://schemas.microsoft.com/office/drawing/2010/main"/>
                      </a:ext>
                    </a:extLst>
                  </pic:spPr>
                </pic:pic>
              </a:graphicData>
            </a:graphic>
          </wp:inline>
        </w:drawing>
      </w:r>
    </w:p>
    <w:p w:rsidR="00FB149B" w:rsidRPr="001C149D" w:rsidRDefault="00FB149B" w:rsidP="00605D80">
      <w:pPr>
        <w:pStyle w:val="Prrafodelista"/>
        <w:numPr>
          <w:ilvl w:val="0"/>
          <w:numId w:val="1"/>
        </w:numPr>
        <w:tabs>
          <w:tab w:val="left" w:pos="567"/>
        </w:tabs>
        <w:spacing w:before="80" w:after="120" w:line="360" w:lineRule="auto"/>
        <w:ind w:left="0" w:hanging="11"/>
        <w:contextualSpacing w:val="0"/>
        <w:jc w:val="both"/>
        <w:rPr>
          <w:rFonts w:ascii="Palatino Linotype" w:eastAsia="Arial Unicode MS" w:hAnsi="Palatino Linotype" w:cs="Arial"/>
        </w:rPr>
      </w:pPr>
      <w:r w:rsidRPr="008B639A">
        <w:rPr>
          <w:rFonts w:ascii="Palatino Linotype" w:hAnsi="Palatino Linotype"/>
        </w:rPr>
        <w:t xml:space="preserve">De las constancias </w:t>
      </w:r>
      <w:r w:rsidRPr="008B639A">
        <w:rPr>
          <w:rFonts w:ascii="Palatino Linotype" w:eastAsia="Arial Unicode MS" w:hAnsi="Palatino Linotype" w:cs="Arial"/>
        </w:rPr>
        <w:t>del</w:t>
      </w:r>
      <w:r w:rsidRPr="008B639A">
        <w:rPr>
          <w:rFonts w:ascii="Palatino Linotype" w:eastAsia="Arial Unicode MS" w:hAnsi="Palatino Linotype" w:cs="Arial"/>
          <w:b/>
        </w:rPr>
        <w:t xml:space="preserve"> SAIMEX</w:t>
      </w:r>
      <w:r w:rsidRPr="008B639A">
        <w:rPr>
          <w:rFonts w:ascii="Palatino Linotype" w:hAnsi="Palatino Linotype"/>
          <w:b/>
        </w:rPr>
        <w:t>,</w:t>
      </w:r>
      <w:r w:rsidRPr="008B639A">
        <w:rPr>
          <w:rFonts w:ascii="Palatino Linotype" w:hAnsi="Palatino Linotype"/>
        </w:rPr>
        <w:t xml:space="preserve"> se desprende que en fecha </w:t>
      </w:r>
      <w:r w:rsidR="00B473A2" w:rsidRPr="008B639A">
        <w:rPr>
          <w:rFonts w:ascii="Palatino Linotype" w:hAnsi="Palatino Linotype"/>
        </w:rPr>
        <w:t>veintidós</w:t>
      </w:r>
      <w:r w:rsidRPr="008B639A">
        <w:rPr>
          <w:rFonts w:ascii="Palatino Linotype" w:hAnsi="Palatino Linotype"/>
        </w:rPr>
        <w:t xml:space="preserve"> de agosto de dos mil dieciocho </w:t>
      </w:r>
      <w:r w:rsidRPr="008B639A">
        <w:rPr>
          <w:rFonts w:ascii="Palatino Linotype" w:hAnsi="Palatino Linotype"/>
          <w:b/>
        </w:rPr>
        <w:t xml:space="preserve">EL SUJETO OBLIGADO </w:t>
      </w:r>
      <w:r w:rsidR="00B473A2" w:rsidRPr="008B639A">
        <w:rPr>
          <w:rFonts w:ascii="Palatino Linotype" w:hAnsi="Palatino Linotype"/>
        </w:rPr>
        <w:t>autorizó una prórroga de siete días para dar respuesta a la solicitud de información</w:t>
      </w:r>
      <w:r w:rsidRPr="008B639A">
        <w:rPr>
          <w:rFonts w:ascii="Palatino Linotype" w:hAnsi="Palatino Linotype"/>
        </w:rPr>
        <w:t xml:space="preserve">, </w:t>
      </w:r>
      <w:r w:rsidR="007416F8" w:rsidRPr="008B639A">
        <w:rPr>
          <w:rFonts w:ascii="Palatino Linotype" w:hAnsi="Palatino Linotype"/>
        </w:rPr>
        <w:t xml:space="preserve">advirtiendo que dicha prórroga no cumple con lo establecido en los artículos 49, fracción II y 163, segundo párrafo de la </w:t>
      </w:r>
      <w:r w:rsidR="007416F8" w:rsidRPr="008B639A">
        <w:rPr>
          <w:rFonts w:ascii="Palatino Linotype" w:hAnsi="Palatino Linotype" w:cs="Arial"/>
        </w:rPr>
        <w:t>Ley de Transparencia y Acceso a la Información Pública del Estado de México y Municipios</w:t>
      </w:r>
      <w:r w:rsidR="007416F8" w:rsidRPr="008B639A">
        <w:rPr>
          <w:rFonts w:ascii="Palatino Linotype" w:hAnsi="Palatino Linotype"/>
        </w:rPr>
        <w:t>, como se aprecia en la siguiente imagen:</w:t>
      </w:r>
    </w:p>
    <w:p w:rsidR="001C149D" w:rsidRPr="008B639A" w:rsidRDefault="001C149D" w:rsidP="001C149D">
      <w:pPr>
        <w:pStyle w:val="Prrafodelista"/>
        <w:tabs>
          <w:tab w:val="left" w:pos="567"/>
        </w:tabs>
        <w:spacing w:before="80" w:after="120" w:line="360" w:lineRule="auto"/>
        <w:ind w:left="0"/>
        <w:contextualSpacing w:val="0"/>
        <w:jc w:val="both"/>
        <w:rPr>
          <w:rFonts w:ascii="Palatino Linotype" w:eastAsia="Arial Unicode MS" w:hAnsi="Palatino Linotype" w:cs="Arial"/>
        </w:rPr>
      </w:pPr>
      <w:r>
        <w:rPr>
          <w:noProof/>
          <w:lang w:val="es-MX" w:eastAsia="es-MX"/>
        </w:rPr>
        <w:lastRenderedPageBreak/>
        <w:drawing>
          <wp:inline distT="0" distB="0" distL="0" distR="0" wp14:anchorId="4BF2C7D8" wp14:editId="11DC3568">
            <wp:extent cx="5729440" cy="6547104"/>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02" t="14818" r="31150" b="11753"/>
                    <a:stretch/>
                  </pic:blipFill>
                  <pic:spPr bwMode="auto">
                    <a:xfrm>
                      <a:off x="0" y="0"/>
                      <a:ext cx="5761279" cy="6583486"/>
                    </a:xfrm>
                    <a:prstGeom prst="rect">
                      <a:avLst/>
                    </a:prstGeom>
                    <a:ln>
                      <a:noFill/>
                    </a:ln>
                    <a:extLst>
                      <a:ext uri="{53640926-AAD7-44D8-BBD7-CCE9431645EC}">
                        <a14:shadowObscured xmlns:a14="http://schemas.microsoft.com/office/drawing/2010/main"/>
                      </a:ext>
                    </a:extLst>
                  </pic:spPr>
                </pic:pic>
              </a:graphicData>
            </a:graphic>
          </wp:inline>
        </w:drawing>
      </w:r>
    </w:p>
    <w:p w:rsidR="006A7C32" w:rsidRDefault="003344C1"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rPr>
      </w:pPr>
      <w:r w:rsidRPr="008B639A">
        <w:rPr>
          <w:rFonts w:ascii="Palatino Linotype" w:hAnsi="Palatino Linotype"/>
        </w:rPr>
        <w:t>De las constancias que obran en el expediente electrónico</w:t>
      </w:r>
      <w:r w:rsidR="000C54E7" w:rsidRPr="008B639A">
        <w:rPr>
          <w:rFonts w:ascii="Palatino Linotype" w:hAnsi="Palatino Linotype"/>
        </w:rPr>
        <w:t xml:space="preserve"> </w:t>
      </w:r>
      <w:r w:rsidR="000C54E7" w:rsidRPr="008B639A">
        <w:rPr>
          <w:rFonts w:ascii="Palatino Linotype" w:eastAsia="Arial Unicode MS" w:hAnsi="Palatino Linotype" w:cs="Arial"/>
        </w:rPr>
        <w:t>del</w:t>
      </w:r>
      <w:r w:rsidR="000C54E7" w:rsidRPr="008B639A">
        <w:rPr>
          <w:rFonts w:ascii="Palatino Linotype" w:eastAsia="Arial Unicode MS" w:hAnsi="Palatino Linotype" w:cs="Arial"/>
          <w:b/>
        </w:rPr>
        <w:t xml:space="preserve"> SAIMEX</w:t>
      </w:r>
      <w:r w:rsidR="00CD21B5" w:rsidRPr="008B639A">
        <w:rPr>
          <w:rFonts w:ascii="Palatino Linotype" w:hAnsi="Palatino Linotype"/>
          <w:b/>
        </w:rPr>
        <w:t>,</w:t>
      </w:r>
      <w:r w:rsidR="00CD21B5" w:rsidRPr="008B639A">
        <w:rPr>
          <w:rFonts w:ascii="Palatino Linotype" w:hAnsi="Palatino Linotype"/>
        </w:rPr>
        <w:t xml:space="preserve"> </w:t>
      </w:r>
      <w:r w:rsidR="008D3055" w:rsidRPr="008B639A">
        <w:rPr>
          <w:rFonts w:ascii="Palatino Linotype" w:hAnsi="Palatino Linotype"/>
        </w:rPr>
        <w:t>se advierte que</w:t>
      </w:r>
      <w:r w:rsidR="00DA14CA" w:rsidRPr="008B639A">
        <w:rPr>
          <w:rFonts w:ascii="Palatino Linotype" w:hAnsi="Palatino Linotype"/>
        </w:rPr>
        <w:t xml:space="preserve"> </w:t>
      </w:r>
      <w:r w:rsidR="00FB149B" w:rsidRPr="008B639A">
        <w:rPr>
          <w:rFonts w:ascii="Palatino Linotype" w:hAnsi="Palatino Linotype"/>
        </w:rPr>
        <w:t>en fecha</w:t>
      </w:r>
      <w:r w:rsidR="00C00C8B" w:rsidRPr="008B639A">
        <w:rPr>
          <w:rFonts w:ascii="Palatino Linotype" w:hAnsi="Palatino Linotype"/>
        </w:rPr>
        <w:t xml:space="preserve"> tres de septiembre de dos mil dieciocho,</w:t>
      </w:r>
      <w:r w:rsidR="00FB149B" w:rsidRPr="008B639A">
        <w:rPr>
          <w:rFonts w:ascii="Palatino Linotype" w:hAnsi="Palatino Linotype"/>
        </w:rPr>
        <w:t xml:space="preserve"> </w:t>
      </w:r>
      <w:r w:rsidR="004C6BFD" w:rsidRPr="008B639A">
        <w:rPr>
          <w:rFonts w:ascii="Palatino Linotype" w:hAnsi="Palatino Linotype"/>
          <w:b/>
        </w:rPr>
        <w:t xml:space="preserve">EL SUJETO OBLIGADO </w:t>
      </w:r>
      <w:r w:rsidR="00C00C8B" w:rsidRPr="008B639A">
        <w:rPr>
          <w:rFonts w:ascii="Palatino Linotype" w:hAnsi="Palatino Linotype"/>
        </w:rPr>
        <w:t xml:space="preserve">dio </w:t>
      </w:r>
      <w:r w:rsidR="00DA14CA" w:rsidRPr="008B639A">
        <w:rPr>
          <w:rFonts w:ascii="Palatino Linotype" w:hAnsi="Palatino Linotype"/>
        </w:rPr>
        <w:t xml:space="preserve">respuesta a la solicitud de información, </w:t>
      </w:r>
      <w:r w:rsidR="00C00C8B" w:rsidRPr="008B639A">
        <w:rPr>
          <w:rFonts w:ascii="Palatino Linotype" w:hAnsi="Palatino Linotype"/>
        </w:rPr>
        <w:t>en los siguientes términos</w:t>
      </w:r>
      <w:r w:rsidR="00DA14CA" w:rsidRPr="008B639A">
        <w:rPr>
          <w:rFonts w:ascii="Palatino Linotype" w:hAnsi="Palatino Linotype"/>
        </w:rPr>
        <w:t>:</w:t>
      </w:r>
    </w:p>
    <w:p w:rsidR="001C149D" w:rsidRPr="008B639A" w:rsidRDefault="001C149D" w:rsidP="001C149D">
      <w:pPr>
        <w:pStyle w:val="Prrafodelista"/>
        <w:tabs>
          <w:tab w:val="left" w:pos="567"/>
        </w:tabs>
        <w:spacing w:before="80" w:after="120" w:line="360" w:lineRule="auto"/>
        <w:ind w:left="0"/>
        <w:contextualSpacing w:val="0"/>
        <w:jc w:val="both"/>
        <w:rPr>
          <w:rFonts w:ascii="Palatino Linotype" w:hAnsi="Palatino Linotype"/>
        </w:rPr>
      </w:pPr>
      <w:r>
        <w:rPr>
          <w:noProof/>
          <w:lang w:val="es-MX" w:eastAsia="es-MX"/>
        </w:rPr>
        <w:lastRenderedPageBreak/>
        <w:drawing>
          <wp:inline distT="0" distB="0" distL="0" distR="0" wp14:anchorId="4EF40FE7" wp14:editId="4738E977">
            <wp:extent cx="5753735" cy="762975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28" t="9205" r="31665" b="5240"/>
                    <a:stretch/>
                  </pic:blipFill>
                  <pic:spPr bwMode="auto">
                    <a:xfrm>
                      <a:off x="0" y="0"/>
                      <a:ext cx="5767664" cy="7648225"/>
                    </a:xfrm>
                    <a:prstGeom prst="rect">
                      <a:avLst/>
                    </a:prstGeom>
                    <a:ln>
                      <a:noFill/>
                    </a:ln>
                    <a:extLst>
                      <a:ext uri="{53640926-AAD7-44D8-BBD7-CCE9431645EC}">
                        <a14:shadowObscured xmlns:a14="http://schemas.microsoft.com/office/drawing/2010/main"/>
                      </a:ext>
                    </a:extLst>
                  </pic:spPr>
                </pic:pic>
              </a:graphicData>
            </a:graphic>
          </wp:inline>
        </w:drawing>
      </w:r>
    </w:p>
    <w:p w:rsidR="00817E43" w:rsidRPr="008B639A" w:rsidRDefault="001A6F14"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cs="Arial"/>
          <w:i/>
          <w:lang w:val="es-MX" w:eastAsia="es-MX"/>
        </w:rPr>
      </w:pPr>
      <w:r w:rsidRPr="008B639A">
        <w:rPr>
          <w:rFonts w:ascii="Palatino Linotype" w:hAnsi="Palatino Linotype" w:cs="Arial"/>
        </w:rPr>
        <w:lastRenderedPageBreak/>
        <w:t xml:space="preserve">Inconforme con </w:t>
      </w:r>
      <w:r w:rsidR="00BB0C1D" w:rsidRPr="008B639A">
        <w:rPr>
          <w:rFonts w:ascii="Palatino Linotype" w:hAnsi="Palatino Linotype" w:cs="Arial"/>
        </w:rPr>
        <w:t>la</w:t>
      </w:r>
      <w:r w:rsidR="00973473" w:rsidRPr="008B639A">
        <w:rPr>
          <w:rFonts w:ascii="Palatino Linotype" w:hAnsi="Palatino Linotype" w:cs="Arial"/>
        </w:rPr>
        <w:t xml:space="preserve"> </w:t>
      </w:r>
      <w:r w:rsidRPr="008B639A">
        <w:rPr>
          <w:rFonts w:ascii="Palatino Linotype" w:hAnsi="Palatino Linotype" w:cs="Arial"/>
        </w:rPr>
        <w:t>respuesta</w:t>
      </w:r>
      <w:r w:rsidR="00C00C8B" w:rsidRPr="008B639A">
        <w:rPr>
          <w:rFonts w:ascii="Palatino Linotype" w:hAnsi="Palatino Linotype" w:cs="Arial"/>
        </w:rPr>
        <w:t xml:space="preserve"> aludida</w:t>
      </w:r>
      <w:r w:rsidRPr="008B639A">
        <w:rPr>
          <w:rFonts w:ascii="Palatino Linotype" w:hAnsi="Palatino Linotype" w:cs="Arial"/>
        </w:rPr>
        <w:t xml:space="preserve">, </w:t>
      </w:r>
      <w:r w:rsidR="00817E43" w:rsidRPr="008B639A">
        <w:rPr>
          <w:rFonts w:ascii="Palatino Linotype" w:hAnsi="Palatino Linotype" w:cs="Arial"/>
        </w:rPr>
        <w:t xml:space="preserve">el </w:t>
      </w:r>
      <w:r w:rsidR="00C00C8B" w:rsidRPr="008B639A">
        <w:rPr>
          <w:rFonts w:ascii="Palatino Linotype" w:hAnsi="Palatino Linotype" w:cs="Arial"/>
        </w:rPr>
        <w:t xml:space="preserve">once de septiembre </w:t>
      </w:r>
      <w:r w:rsidR="00817E43" w:rsidRPr="008B639A">
        <w:rPr>
          <w:rFonts w:ascii="Palatino Linotype" w:hAnsi="Palatino Linotype" w:cs="Arial"/>
        </w:rPr>
        <w:t>de dos mil dieci</w:t>
      </w:r>
      <w:r w:rsidR="00A0005C" w:rsidRPr="008B639A">
        <w:rPr>
          <w:rFonts w:ascii="Palatino Linotype" w:hAnsi="Palatino Linotype" w:cs="Arial"/>
        </w:rPr>
        <w:t>ocho</w:t>
      </w:r>
      <w:r w:rsidR="00817E43" w:rsidRPr="008B639A">
        <w:rPr>
          <w:rFonts w:ascii="Palatino Linotype" w:hAnsi="Palatino Linotype" w:cs="Arial"/>
        </w:rPr>
        <w:t xml:space="preserve">, </w:t>
      </w:r>
      <w:r w:rsidR="00CB4C75" w:rsidRPr="008B639A">
        <w:rPr>
          <w:rFonts w:ascii="Palatino Linotype" w:hAnsi="Palatino Linotype" w:cs="Arial"/>
          <w:b/>
          <w:color w:val="000000"/>
        </w:rPr>
        <w:t>LA RECURRENTE</w:t>
      </w:r>
      <w:r w:rsidR="00817E43" w:rsidRPr="008B639A">
        <w:rPr>
          <w:rFonts w:ascii="Palatino Linotype" w:hAnsi="Palatino Linotype" w:cs="Arial"/>
          <w:color w:val="000000"/>
        </w:rPr>
        <w:t xml:space="preserve"> </w:t>
      </w:r>
      <w:r w:rsidR="00817E43" w:rsidRPr="008B639A">
        <w:rPr>
          <w:rFonts w:ascii="Palatino Linotype" w:hAnsi="Palatino Linotype" w:cs="Arial"/>
        </w:rPr>
        <w:t xml:space="preserve">interpuso el recurso de revisión materia del presente </w:t>
      </w:r>
      <w:r w:rsidR="00A0005C" w:rsidRPr="008B639A">
        <w:rPr>
          <w:rFonts w:ascii="Palatino Linotype" w:hAnsi="Palatino Linotype" w:cs="Arial"/>
        </w:rPr>
        <w:t>asunto</w:t>
      </w:r>
      <w:r w:rsidR="00DF612D" w:rsidRPr="008B639A">
        <w:rPr>
          <w:rFonts w:ascii="Palatino Linotype" w:hAnsi="Palatino Linotype" w:cs="Arial"/>
        </w:rPr>
        <w:t xml:space="preserve"> a través del </w:t>
      </w:r>
      <w:r w:rsidR="00DF612D" w:rsidRPr="008B639A">
        <w:rPr>
          <w:rFonts w:ascii="Palatino Linotype" w:hAnsi="Palatino Linotype" w:cs="Arial"/>
          <w:b/>
        </w:rPr>
        <w:t>SAIMEX</w:t>
      </w:r>
      <w:r w:rsidR="00A0005C" w:rsidRPr="008B639A">
        <w:rPr>
          <w:rFonts w:ascii="Palatino Linotype" w:hAnsi="Palatino Linotype" w:cs="Arial"/>
        </w:rPr>
        <w:t xml:space="preserve"> y</w:t>
      </w:r>
      <w:r w:rsidR="00817E43" w:rsidRPr="008B639A">
        <w:rPr>
          <w:rFonts w:ascii="Palatino Linotype" w:hAnsi="Palatino Linotype" w:cs="Arial"/>
        </w:rPr>
        <w:t xml:space="preserve"> se le asign</w:t>
      </w:r>
      <w:r w:rsidR="00A31822" w:rsidRPr="008B639A">
        <w:rPr>
          <w:rFonts w:ascii="Palatino Linotype" w:hAnsi="Palatino Linotype" w:cs="Arial"/>
        </w:rPr>
        <w:t>ó e</w:t>
      </w:r>
      <w:r w:rsidR="00817E43" w:rsidRPr="008B639A">
        <w:rPr>
          <w:rFonts w:ascii="Palatino Linotype" w:hAnsi="Palatino Linotype" w:cs="Arial"/>
        </w:rPr>
        <w:t xml:space="preserve">l número de expediente </w:t>
      </w:r>
      <w:r w:rsidR="00A0005C" w:rsidRPr="008B639A">
        <w:rPr>
          <w:rFonts w:ascii="Palatino Linotype" w:hAnsi="Palatino Linotype" w:cs="Arial"/>
          <w:b/>
          <w:bCs/>
          <w:spacing w:val="-6"/>
          <w:lang w:val="es-MX"/>
        </w:rPr>
        <w:t>0</w:t>
      </w:r>
      <w:r w:rsidR="00C00C8B" w:rsidRPr="008B639A">
        <w:rPr>
          <w:rFonts w:ascii="Palatino Linotype" w:hAnsi="Palatino Linotype" w:cs="Arial"/>
          <w:b/>
          <w:bCs/>
          <w:spacing w:val="-6"/>
          <w:lang w:val="es-MX"/>
        </w:rPr>
        <w:t>338</w:t>
      </w:r>
      <w:r w:rsidR="00680019" w:rsidRPr="008B639A">
        <w:rPr>
          <w:rFonts w:ascii="Palatino Linotype" w:hAnsi="Palatino Linotype" w:cs="Arial"/>
          <w:b/>
          <w:bCs/>
          <w:spacing w:val="-6"/>
          <w:lang w:val="es-MX"/>
        </w:rPr>
        <w:t>2</w:t>
      </w:r>
      <w:r w:rsidR="00817E43" w:rsidRPr="008B639A">
        <w:rPr>
          <w:rFonts w:ascii="Palatino Linotype" w:hAnsi="Palatino Linotype" w:cs="Arial"/>
          <w:b/>
          <w:bCs/>
          <w:spacing w:val="-6"/>
          <w:lang w:val="es-MX"/>
        </w:rPr>
        <w:t xml:space="preserve">/INFOEM/IP/RR/2018, </w:t>
      </w:r>
      <w:r w:rsidR="00817E43" w:rsidRPr="008B639A">
        <w:rPr>
          <w:rFonts w:ascii="Palatino Linotype" w:hAnsi="Palatino Linotype" w:cs="Arial"/>
        </w:rPr>
        <w:t xml:space="preserve">en </w:t>
      </w:r>
      <w:r w:rsidR="00A31822" w:rsidRPr="008B639A">
        <w:rPr>
          <w:rFonts w:ascii="Palatino Linotype" w:hAnsi="Palatino Linotype" w:cs="Arial"/>
        </w:rPr>
        <w:t>e</w:t>
      </w:r>
      <w:r w:rsidR="00817E43" w:rsidRPr="008B639A">
        <w:rPr>
          <w:rFonts w:ascii="Palatino Linotype" w:hAnsi="Palatino Linotype" w:cs="Arial"/>
        </w:rPr>
        <w:t xml:space="preserve">l que expresó como: </w:t>
      </w:r>
    </w:p>
    <w:p w:rsidR="001A6F14" w:rsidRPr="008B639A" w:rsidRDefault="001A6F14" w:rsidP="007B0DD4">
      <w:pPr>
        <w:spacing w:before="240" w:after="240"/>
        <w:jc w:val="both"/>
        <w:rPr>
          <w:rFonts w:ascii="Palatino Linotype" w:hAnsi="Palatino Linotype" w:cs="Arial"/>
        </w:rPr>
      </w:pPr>
      <w:r w:rsidRPr="008B639A">
        <w:rPr>
          <w:rFonts w:ascii="Palatino Linotype" w:hAnsi="Palatino Linotype" w:cs="Arial"/>
        </w:rPr>
        <w:t xml:space="preserve">Acto impugnado: </w:t>
      </w:r>
    </w:p>
    <w:p w:rsidR="001A6F14" w:rsidRPr="008B639A" w:rsidRDefault="00EC2EEF" w:rsidP="002D4079">
      <w:pPr>
        <w:spacing w:before="240" w:after="240"/>
        <w:ind w:left="851" w:right="899"/>
        <w:jc w:val="both"/>
        <w:rPr>
          <w:rFonts w:ascii="Palatino Linotype" w:hAnsi="Palatino Linotype"/>
          <w:sz w:val="22"/>
          <w:szCs w:val="22"/>
          <w:lang w:val="es-ES_tradnl"/>
        </w:rPr>
      </w:pPr>
      <w:r w:rsidRPr="008B639A">
        <w:rPr>
          <w:rFonts w:ascii="Palatino Linotype" w:hAnsi="Palatino Linotype"/>
          <w:b/>
          <w:i/>
          <w:color w:val="000000"/>
          <w:sz w:val="22"/>
          <w:szCs w:val="22"/>
        </w:rPr>
        <w:t>“</w:t>
      </w:r>
      <w:r w:rsidR="00C00C8B" w:rsidRPr="008B639A">
        <w:rPr>
          <w:rFonts w:ascii="Palatino Linotype" w:hAnsi="Palatino Linotype"/>
          <w:i/>
          <w:color w:val="000000"/>
          <w:sz w:val="22"/>
          <w:szCs w:val="22"/>
        </w:rPr>
        <w:t>La negativa a la información solicitada y la declaración de incompetencia por el sujeto obligado.</w:t>
      </w:r>
      <w:r w:rsidRPr="008B639A">
        <w:rPr>
          <w:rFonts w:ascii="Palatino Linotype" w:hAnsi="Palatino Linotype"/>
          <w:b/>
          <w:i/>
          <w:color w:val="000000"/>
          <w:sz w:val="22"/>
          <w:szCs w:val="22"/>
        </w:rPr>
        <w:t>”</w:t>
      </w:r>
      <w:r w:rsidRPr="008B639A">
        <w:rPr>
          <w:rFonts w:ascii="Palatino Linotype" w:hAnsi="Palatino Linotype"/>
          <w:i/>
          <w:color w:val="000000"/>
          <w:sz w:val="22"/>
          <w:szCs w:val="22"/>
        </w:rPr>
        <w:t xml:space="preserve"> (sic)</w:t>
      </w:r>
    </w:p>
    <w:p w:rsidR="001A6F14" w:rsidRPr="008B639A" w:rsidRDefault="00873A67" w:rsidP="007B0DD4">
      <w:pPr>
        <w:widowControl w:val="0"/>
        <w:autoSpaceDE w:val="0"/>
        <w:autoSpaceDN w:val="0"/>
        <w:adjustRightInd w:val="0"/>
        <w:spacing w:before="240" w:after="240"/>
        <w:jc w:val="both"/>
        <w:rPr>
          <w:rFonts w:ascii="Palatino Linotype" w:hAnsi="Palatino Linotype" w:cs="Arial"/>
        </w:rPr>
      </w:pPr>
      <w:r w:rsidRPr="008B639A">
        <w:rPr>
          <w:rFonts w:ascii="Palatino Linotype" w:hAnsi="Palatino Linotype" w:cs="Arial"/>
        </w:rPr>
        <w:t>Asimismo, señaló como razones o m</w:t>
      </w:r>
      <w:r w:rsidR="001A6F14" w:rsidRPr="008B639A">
        <w:rPr>
          <w:rFonts w:ascii="Palatino Linotype" w:hAnsi="Palatino Linotype" w:cs="Arial"/>
        </w:rPr>
        <w:t>otivo</w:t>
      </w:r>
      <w:r w:rsidRPr="008B639A">
        <w:rPr>
          <w:rFonts w:ascii="Palatino Linotype" w:hAnsi="Palatino Linotype" w:cs="Arial"/>
        </w:rPr>
        <w:t xml:space="preserve">s de la </w:t>
      </w:r>
      <w:r w:rsidR="001A6F14" w:rsidRPr="008B639A">
        <w:rPr>
          <w:rFonts w:ascii="Palatino Linotype" w:hAnsi="Palatino Linotype" w:cs="Arial"/>
        </w:rPr>
        <w:t xml:space="preserve">inconformidad: </w:t>
      </w:r>
    </w:p>
    <w:p w:rsidR="001A6F14" w:rsidRPr="008B639A" w:rsidRDefault="001A6F14" w:rsidP="002D4079">
      <w:pPr>
        <w:spacing w:before="240" w:after="240"/>
        <w:ind w:left="851" w:right="899"/>
        <w:jc w:val="both"/>
        <w:rPr>
          <w:rFonts w:ascii="Palatino Linotype" w:hAnsi="Palatino Linotype"/>
          <w:i/>
          <w:color w:val="000000"/>
          <w:sz w:val="22"/>
          <w:szCs w:val="22"/>
        </w:rPr>
      </w:pPr>
      <w:r w:rsidRPr="008B639A">
        <w:rPr>
          <w:rFonts w:ascii="Palatino Linotype" w:hAnsi="Palatino Linotype"/>
          <w:b/>
          <w:i/>
          <w:color w:val="000000"/>
          <w:sz w:val="22"/>
          <w:szCs w:val="22"/>
        </w:rPr>
        <w:t>“</w:t>
      </w:r>
      <w:r w:rsidR="00C00C8B" w:rsidRPr="008B639A">
        <w:rPr>
          <w:rFonts w:ascii="Palatino Linotype" w:hAnsi="Palatino Linotype"/>
          <w:i/>
          <w:color w:val="000000"/>
          <w:sz w:val="22"/>
          <w:szCs w:val="22"/>
        </w:rPr>
        <w:t>Buenas tardes. Con fundamento en el artículo 179 fracciones I y IV de la Ley de Transparencia y Acceso a la Información Pública del Estado de México y Municipios, presento por este medio mi inconformidad a la respuesta que se me dio a la solicitud de información pública número 00093/TULTITLA/IP/2018. Con base a la Ley Orgánica Municipal del Estado de México, en los artículos 56, 57 y 59 que a la letra dicen: Artículo 56.- Son autoridades auxiliares municipales, los delegados y subdelegados, y los jefes de sector o de sección y jefes de manzana que designe el ayuntamiento. Artículo 57.-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 Artículo 59.- La elección de Delegados y Subdelegados se sujetará al procedimiento establecido en la convocatoria que al efecto expida el Ayuntamiento. Por cada Delegado y Subdelegado deberá elegirse un suplente. La elección de los Delegados y Subdelegados se realizará en la fecha señalada en la convocatoria, entre el segundo domingo de marzo y el 30 de ese mes del primer año de gobierno del Ayuntamiento. 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 Por lo anterior, el sujeto obligado sí debe tener la información a pesar de que no son servidores públicos, como se indica en su respuesta, por esta razón, le solicito nuevamente me proporcione la información requerida en mi solicitud. Cabe resaltar, que el Ayuntamiento de Tultitlán, conforme a los artículos señalados anteriormente es quien dio los nombramientos a las autoridades auxiliares, no comprendiendo el por qué se me niega la información.</w:t>
      </w:r>
      <w:r w:rsidRPr="008B639A">
        <w:rPr>
          <w:rFonts w:ascii="Palatino Linotype" w:hAnsi="Palatino Linotype"/>
          <w:b/>
          <w:i/>
          <w:color w:val="000000"/>
          <w:sz w:val="22"/>
          <w:szCs w:val="22"/>
        </w:rPr>
        <w:t>”</w:t>
      </w:r>
      <w:r w:rsidR="00F66415" w:rsidRPr="008B639A">
        <w:rPr>
          <w:rFonts w:ascii="Palatino Linotype" w:hAnsi="Palatino Linotype"/>
          <w:b/>
          <w:i/>
          <w:color w:val="000000"/>
          <w:sz w:val="22"/>
          <w:szCs w:val="22"/>
        </w:rPr>
        <w:t xml:space="preserve"> </w:t>
      </w:r>
      <w:r w:rsidRPr="008B639A">
        <w:rPr>
          <w:rFonts w:ascii="Palatino Linotype" w:hAnsi="Palatino Linotype"/>
          <w:i/>
          <w:color w:val="000000"/>
          <w:sz w:val="22"/>
          <w:szCs w:val="22"/>
        </w:rPr>
        <w:t>(sic)</w:t>
      </w:r>
    </w:p>
    <w:p w:rsidR="00525B91" w:rsidRPr="008B639A" w:rsidRDefault="00525B91"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cs="Arial"/>
          <w:lang w:val="es-ES_tradnl"/>
        </w:rPr>
      </w:pPr>
      <w:r w:rsidRPr="008B639A">
        <w:rPr>
          <w:rFonts w:ascii="Palatino Linotype" w:hAnsi="Palatino Linotype" w:cs="Arial"/>
        </w:rPr>
        <w:lastRenderedPageBreak/>
        <w:t xml:space="preserve">El </w:t>
      </w:r>
      <w:r w:rsidR="00C00C8B" w:rsidRPr="008B639A">
        <w:rPr>
          <w:rFonts w:ascii="Palatino Linotype" w:hAnsi="Palatino Linotype" w:cs="Arial"/>
        </w:rPr>
        <w:t xml:space="preserve">once de septiembre </w:t>
      </w:r>
      <w:r w:rsidR="00A0005C" w:rsidRPr="008B639A">
        <w:rPr>
          <w:rFonts w:ascii="Palatino Linotype" w:hAnsi="Palatino Linotype" w:cs="Arial"/>
        </w:rPr>
        <w:t>de dos mil dieciocho</w:t>
      </w:r>
      <w:r w:rsidRPr="008B639A">
        <w:rPr>
          <w:rFonts w:ascii="Palatino Linotype" w:hAnsi="Palatino Linotype" w:cs="Arial"/>
        </w:rPr>
        <w:t xml:space="preserve">, el </w:t>
      </w:r>
      <w:r w:rsidRPr="008B639A">
        <w:rPr>
          <w:rFonts w:ascii="Palatino Linotype" w:hAnsi="Palatino Linotype" w:cs="Arial"/>
          <w:lang w:val="es-ES_tradnl"/>
        </w:rPr>
        <w:t>recurso de que</w:t>
      </w:r>
      <w:r w:rsidRPr="008B639A">
        <w:rPr>
          <w:rFonts w:ascii="Palatino Linotype" w:hAnsi="Palatino Linotype" w:cs="Arial"/>
        </w:rPr>
        <w:t xml:space="preserve"> se trata</w:t>
      </w:r>
      <w:r w:rsidRPr="008B639A">
        <w:rPr>
          <w:rFonts w:ascii="Palatino Linotype" w:hAnsi="Palatino Linotype" w:cs="Arial"/>
          <w:lang w:val="es-ES_tradnl"/>
        </w:rPr>
        <w:t xml:space="preserve"> se envió electrónicamente al Instituto de </w:t>
      </w:r>
      <w:r w:rsidRPr="008B639A">
        <w:rPr>
          <w:rFonts w:ascii="Palatino Linotype" w:eastAsia="Arial Unicode MS" w:hAnsi="Palatino Linotype" w:cs="Arial"/>
        </w:rPr>
        <w:t>Transparencia</w:t>
      </w:r>
      <w:r w:rsidRPr="008B639A">
        <w:rPr>
          <w:rFonts w:ascii="Palatino Linotype" w:hAnsi="Palatino Linotype" w:cs="Arial"/>
          <w:lang w:val="es-ES_tradnl"/>
        </w:rPr>
        <w:t>, Acceso a la Información Pública y Protección de Datos Personales del Estado de México y Municipios y con fundamento en el artículo 185</w:t>
      </w:r>
      <w:r w:rsidR="00C00C8B" w:rsidRPr="008B639A">
        <w:rPr>
          <w:rFonts w:ascii="Palatino Linotype" w:hAnsi="Palatino Linotype" w:cs="Arial"/>
          <w:lang w:val="es-ES_tradnl"/>
        </w:rPr>
        <w:t>,</w:t>
      </w:r>
      <w:r w:rsidRPr="008B639A">
        <w:rPr>
          <w:rFonts w:ascii="Palatino Linotype" w:hAnsi="Palatino Linotype" w:cs="Arial"/>
          <w:lang w:val="es-ES_tradnl"/>
        </w:rPr>
        <w:t xml:space="preserve"> fracción I de la </w:t>
      </w:r>
      <w:r w:rsidRPr="008B639A">
        <w:rPr>
          <w:rFonts w:ascii="Palatino Linotype" w:hAnsi="Palatino Linotype"/>
        </w:rPr>
        <w:t>Ley de Transparencia y Acceso a la Información Pública del Estado de México y Municipios</w:t>
      </w:r>
      <w:r w:rsidRPr="008B639A">
        <w:rPr>
          <w:rFonts w:ascii="Palatino Linotype" w:hAnsi="Palatino Linotype" w:cs="Arial"/>
          <w:lang w:val="es-ES_tradnl"/>
        </w:rPr>
        <w:t>, se turnó, a través del</w:t>
      </w:r>
      <w:r w:rsidRPr="008B639A">
        <w:rPr>
          <w:rFonts w:ascii="Palatino Linotype" w:eastAsia="Arial Unicode MS" w:hAnsi="Palatino Linotype" w:cs="Arial"/>
          <w:lang w:val="es-ES_tradnl"/>
        </w:rPr>
        <w:t xml:space="preserve"> </w:t>
      </w:r>
      <w:r w:rsidRPr="008B639A">
        <w:rPr>
          <w:rFonts w:ascii="Palatino Linotype" w:eastAsia="Arial Unicode MS" w:hAnsi="Palatino Linotype" w:cs="Arial"/>
          <w:b/>
          <w:lang w:val="es-ES_tradnl"/>
        </w:rPr>
        <w:t>SAIMEX</w:t>
      </w:r>
      <w:r w:rsidRPr="008B639A">
        <w:rPr>
          <w:rFonts w:ascii="Palatino Linotype" w:hAnsi="Palatino Linotype"/>
        </w:rPr>
        <w:t xml:space="preserve">, a la </w:t>
      </w:r>
      <w:r w:rsidRPr="008B639A">
        <w:rPr>
          <w:rFonts w:ascii="Palatino Linotype" w:hAnsi="Palatino Linotype" w:cs="Arial"/>
          <w:lang w:val="es-ES_tradnl"/>
        </w:rPr>
        <w:t xml:space="preserve">Comisionada </w:t>
      </w:r>
      <w:r w:rsidRPr="008B639A">
        <w:rPr>
          <w:rFonts w:ascii="Palatino Linotype" w:hAnsi="Palatino Linotype" w:cs="Arial"/>
          <w:b/>
          <w:lang w:val="es-ES_tradnl"/>
        </w:rPr>
        <w:t>EVA ABAID YAPUR</w:t>
      </w:r>
      <w:r w:rsidRPr="008B639A">
        <w:rPr>
          <w:rFonts w:ascii="Palatino Linotype" w:hAnsi="Palatino Linotype"/>
        </w:rPr>
        <w:t>,</w:t>
      </w:r>
      <w:r w:rsidRPr="008B639A">
        <w:rPr>
          <w:rFonts w:ascii="Palatino Linotype" w:hAnsi="Palatino Linotype" w:cs="Arial"/>
          <w:lang w:val="es-ES_tradnl"/>
        </w:rPr>
        <w:t xml:space="preserve"> a efecto de decretar su admisión o desechamiento.</w:t>
      </w:r>
    </w:p>
    <w:p w:rsidR="00C0261A" w:rsidRDefault="00F070C7" w:rsidP="00605D80">
      <w:pPr>
        <w:pStyle w:val="Prrafodelista"/>
        <w:numPr>
          <w:ilvl w:val="0"/>
          <w:numId w:val="1"/>
        </w:numPr>
        <w:tabs>
          <w:tab w:val="left" w:pos="567"/>
        </w:tabs>
        <w:spacing w:before="80" w:after="120" w:line="360" w:lineRule="auto"/>
        <w:ind w:left="0" w:hanging="11"/>
        <w:contextualSpacing w:val="0"/>
        <w:jc w:val="both"/>
        <w:rPr>
          <w:rFonts w:ascii="Palatino Linotype" w:hAnsi="Palatino Linotype" w:cs="Arial"/>
        </w:rPr>
      </w:pPr>
      <w:r w:rsidRPr="008B639A">
        <w:rPr>
          <w:rFonts w:ascii="Palatino Linotype" w:hAnsi="Palatino Linotype" w:cs="Arial"/>
        </w:rPr>
        <w:t xml:space="preserve">El </w:t>
      </w:r>
      <w:r w:rsidR="008A5777" w:rsidRPr="008B639A">
        <w:rPr>
          <w:rFonts w:ascii="Palatino Linotype" w:hAnsi="Palatino Linotype" w:cs="Arial"/>
        </w:rPr>
        <w:t xml:space="preserve"> </w:t>
      </w:r>
      <w:r w:rsidR="00C00C8B" w:rsidRPr="008B639A">
        <w:rPr>
          <w:rFonts w:ascii="Palatino Linotype" w:hAnsi="Palatino Linotype" w:cs="Arial"/>
        </w:rPr>
        <w:t>diecisiete</w:t>
      </w:r>
      <w:r w:rsidR="007B6F77" w:rsidRPr="008B639A">
        <w:rPr>
          <w:rFonts w:ascii="Palatino Linotype" w:hAnsi="Palatino Linotype" w:cs="Arial"/>
        </w:rPr>
        <w:t xml:space="preserve"> de </w:t>
      </w:r>
      <w:r w:rsidR="00690A17" w:rsidRPr="008B639A">
        <w:rPr>
          <w:rFonts w:ascii="Palatino Linotype" w:hAnsi="Palatino Linotype" w:cs="Arial"/>
        </w:rPr>
        <w:t xml:space="preserve">septiembre </w:t>
      </w:r>
      <w:r w:rsidR="00525B91" w:rsidRPr="008B639A">
        <w:rPr>
          <w:rFonts w:ascii="Palatino Linotype" w:hAnsi="Palatino Linotype" w:cs="Arial"/>
        </w:rPr>
        <w:t>de dos mil dieci</w:t>
      </w:r>
      <w:r w:rsidR="00A31822" w:rsidRPr="008B639A">
        <w:rPr>
          <w:rFonts w:ascii="Palatino Linotype" w:hAnsi="Palatino Linotype" w:cs="Arial"/>
        </w:rPr>
        <w:t>ocho</w:t>
      </w:r>
      <w:r w:rsidR="00525B91" w:rsidRPr="008B639A">
        <w:rPr>
          <w:rFonts w:ascii="Palatino Linotype" w:hAnsi="Palatino Linotype" w:cs="Arial"/>
        </w:rPr>
        <w:t xml:space="preserve">, la Comisionada Ponente atento a lo dispuesto en el </w:t>
      </w:r>
      <w:r w:rsidR="00525B91" w:rsidRPr="008B639A">
        <w:rPr>
          <w:rFonts w:ascii="Palatino Linotype" w:hAnsi="Palatino Linotype" w:cs="Arial"/>
          <w:lang w:val="es-ES_tradnl"/>
        </w:rPr>
        <w:t>artículo</w:t>
      </w:r>
      <w:r w:rsidR="00525B91" w:rsidRPr="008B639A">
        <w:rPr>
          <w:rFonts w:ascii="Palatino Linotype" w:hAnsi="Palatino Linotype" w:cs="Arial"/>
        </w:rPr>
        <w:t xml:space="preserve"> 185</w:t>
      </w:r>
      <w:r w:rsidR="00C00C8B" w:rsidRPr="008B639A">
        <w:rPr>
          <w:rFonts w:ascii="Palatino Linotype" w:hAnsi="Palatino Linotype" w:cs="Arial"/>
        </w:rPr>
        <w:t>,</w:t>
      </w:r>
      <w:r w:rsidR="00525B91" w:rsidRPr="008B639A">
        <w:rPr>
          <w:rFonts w:ascii="Palatino Linotype" w:hAnsi="Palatino Linotype" w:cs="Arial"/>
        </w:rPr>
        <w:t xml:space="preserve"> fracciones I, II y IV </w:t>
      </w:r>
      <w:r w:rsidR="00525B91" w:rsidRPr="008B639A">
        <w:rPr>
          <w:rFonts w:ascii="Palatino Linotype" w:hAnsi="Palatino Linotype" w:cs="Arial"/>
          <w:lang w:val="es-ES_tradnl"/>
        </w:rPr>
        <w:t xml:space="preserve">de la </w:t>
      </w:r>
      <w:r w:rsidR="00525B91" w:rsidRPr="008B639A">
        <w:rPr>
          <w:rFonts w:ascii="Palatino Linotype" w:hAnsi="Palatino Linotype"/>
        </w:rPr>
        <w:t>Ley de Transparencia y Acceso a la Información Pública del Estado de México y Municipios, a</w:t>
      </w:r>
      <w:r w:rsidR="00525B91" w:rsidRPr="008B639A">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8B639A">
        <w:rPr>
          <w:rFonts w:ascii="Palatino Linotype" w:hAnsi="Palatino Linotype" w:cs="Arial"/>
        </w:rPr>
        <w:t>Informe Justificado</w:t>
      </w:r>
      <w:r w:rsidR="00525B91" w:rsidRPr="008B639A">
        <w:rPr>
          <w:rFonts w:ascii="Palatino Linotype" w:hAnsi="Palatino Linotype" w:cs="Arial"/>
        </w:rPr>
        <w:t xml:space="preserve">, según fuera el caso, tal y como se </w:t>
      </w:r>
      <w:r w:rsidR="00097232" w:rsidRPr="008B639A">
        <w:rPr>
          <w:rFonts w:ascii="Palatino Linotype" w:hAnsi="Palatino Linotype" w:cs="Arial"/>
        </w:rPr>
        <w:t>muestra en la imagen</w:t>
      </w:r>
      <w:r w:rsidR="00DF612D" w:rsidRPr="008B639A">
        <w:rPr>
          <w:rFonts w:ascii="Palatino Linotype" w:hAnsi="Palatino Linotype" w:cs="Arial"/>
        </w:rPr>
        <w:t xml:space="preserve"> que se inserta a continuación</w:t>
      </w:r>
      <w:r w:rsidR="00097232" w:rsidRPr="008B639A">
        <w:rPr>
          <w:rFonts w:ascii="Palatino Linotype" w:hAnsi="Palatino Linotype" w:cs="Arial"/>
        </w:rPr>
        <w:t>:</w:t>
      </w:r>
      <w:r w:rsidR="00973473" w:rsidRPr="008B639A">
        <w:rPr>
          <w:rFonts w:ascii="Palatino Linotype" w:hAnsi="Palatino Linotype" w:cs="Arial"/>
        </w:rPr>
        <w:t xml:space="preserve"> </w:t>
      </w:r>
      <w:r w:rsidR="00C00C8B" w:rsidRPr="008B639A">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C149D" w:rsidRPr="008B639A" w:rsidRDefault="001C149D" w:rsidP="001C149D">
      <w:pPr>
        <w:pStyle w:val="Prrafodelista"/>
        <w:tabs>
          <w:tab w:val="left" w:pos="567"/>
        </w:tabs>
        <w:spacing w:before="80" w:after="120" w:line="360" w:lineRule="auto"/>
        <w:ind w:left="0"/>
        <w:contextualSpacing w:val="0"/>
        <w:jc w:val="both"/>
        <w:rPr>
          <w:rFonts w:ascii="Palatino Linotype" w:hAnsi="Palatino Linotype" w:cs="Arial"/>
        </w:rPr>
      </w:pPr>
      <w:bookmarkStart w:id="0" w:name="_GoBack"/>
      <w:r>
        <w:rPr>
          <w:noProof/>
          <w:lang w:val="es-MX" w:eastAsia="es-MX"/>
        </w:rPr>
        <w:lastRenderedPageBreak/>
        <w:drawing>
          <wp:inline distT="0" distB="0" distL="0" distR="0" wp14:anchorId="496A62F0" wp14:editId="37FE3BB7">
            <wp:extent cx="5778410" cy="623986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33" t="22452" r="31413" b="8612"/>
                    <a:stretch/>
                  </pic:blipFill>
                  <pic:spPr bwMode="auto">
                    <a:xfrm>
                      <a:off x="0" y="0"/>
                      <a:ext cx="5804771" cy="626833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40B81" w:rsidRPr="008B639A" w:rsidRDefault="00A506F8" w:rsidP="00605D80">
      <w:pPr>
        <w:pStyle w:val="Prrafodelista"/>
        <w:numPr>
          <w:ilvl w:val="0"/>
          <w:numId w:val="1"/>
        </w:numPr>
        <w:tabs>
          <w:tab w:val="left" w:pos="567"/>
        </w:tabs>
        <w:spacing w:before="80" w:after="120" w:line="360" w:lineRule="auto"/>
        <w:ind w:left="0" w:hanging="11"/>
        <w:contextualSpacing w:val="0"/>
        <w:jc w:val="both"/>
        <w:rPr>
          <w:rFonts w:ascii="Palatino Linotype" w:eastAsia="Arial Unicode MS" w:hAnsi="Palatino Linotype" w:cs="Arial"/>
        </w:rPr>
      </w:pPr>
      <w:r w:rsidRPr="008B639A">
        <w:rPr>
          <w:rFonts w:ascii="Palatino Linotype" w:eastAsia="Arial Unicode MS" w:hAnsi="Palatino Linotype" w:cs="Arial"/>
        </w:rPr>
        <w:t xml:space="preserve">Conforme  a las constancias del </w:t>
      </w:r>
      <w:r w:rsidRPr="008B639A">
        <w:rPr>
          <w:rFonts w:ascii="Palatino Linotype" w:eastAsia="Arial Unicode MS" w:hAnsi="Palatino Linotype" w:cs="Arial"/>
          <w:b/>
        </w:rPr>
        <w:t>SAIMEX</w:t>
      </w:r>
      <w:r w:rsidR="004963C2" w:rsidRPr="008B639A">
        <w:rPr>
          <w:rFonts w:ascii="Palatino Linotype" w:eastAsia="Arial Unicode MS" w:hAnsi="Palatino Linotype" w:cs="Arial"/>
          <w:b/>
        </w:rPr>
        <w:t>,</w:t>
      </w:r>
      <w:r w:rsidRPr="008B639A">
        <w:rPr>
          <w:rFonts w:ascii="Palatino Linotype" w:eastAsia="Arial Unicode MS" w:hAnsi="Palatino Linotype" w:cs="Arial"/>
        </w:rPr>
        <w:t xml:space="preserve"> se desprende que dentro del término concedido a las partes,</w:t>
      </w:r>
      <w:r w:rsidR="00C0261A" w:rsidRPr="008B639A">
        <w:rPr>
          <w:rFonts w:ascii="Palatino Linotype" w:eastAsia="Arial Unicode MS" w:hAnsi="Palatino Linotype" w:cs="Arial"/>
          <w:b/>
        </w:rPr>
        <w:t xml:space="preserve"> </w:t>
      </w:r>
      <w:r w:rsidR="00CB4C75" w:rsidRPr="008B639A">
        <w:rPr>
          <w:rFonts w:ascii="Palatino Linotype" w:eastAsia="Arial Unicode MS" w:hAnsi="Palatino Linotype" w:cs="Arial"/>
          <w:b/>
        </w:rPr>
        <w:t>LA RECURRENTE</w:t>
      </w:r>
      <w:r w:rsidR="00C0261A" w:rsidRPr="008B639A">
        <w:rPr>
          <w:rFonts w:ascii="Palatino Linotype" w:eastAsia="Arial Unicode MS" w:hAnsi="Palatino Linotype" w:cs="Arial"/>
        </w:rPr>
        <w:t xml:space="preserve"> no realizó ninguna manifestación para expresar lo que a su derecho conviniera, asimismo se desprende que</w:t>
      </w:r>
      <w:r w:rsidR="00C0261A" w:rsidRPr="008B639A">
        <w:rPr>
          <w:rFonts w:ascii="Palatino Linotype" w:eastAsia="Arial Unicode MS" w:hAnsi="Palatino Linotype" w:cs="Arial"/>
          <w:b/>
          <w:color w:val="000000"/>
          <w:lang w:val="es-MX" w:eastAsia="es-MX"/>
        </w:rPr>
        <w:t xml:space="preserve"> </w:t>
      </w:r>
      <w:r w:rsidR="007158AE" w:rsidRPr="008B639A">
        <w:rPr>
          <w:rFonts w:ascii="Palatino Linotype" w:eastAsia="Arial Unicode MS" w:hAnsi="Palatino Linotype" w:cs="Arial"/>
          <w:b/>
          <w:color w:val="000000"/>
          <w:lang w:val="es-MX" w:eastAsia="es-MX"/>
        </w:rPr>
        <w:t>EL SUJETO OBLIGADO</w:t>
      </w:r>
      <w:r w:rsidR="007158AE" w:rsidRPr="008B639A">
        <w:rPr>
          <w:rFonts w:ascii="Palatino Linotype" w:eastAsia="Arial Unicode MS" w:hAnsi="Palatino Linotype" w:cs="Arial"/>
          <w:color w:val="000000"/>
          <w:lang w:val="es-MX" w:eastAsia="es-MX"/>
        </w:rPr>
        <w:t xml:space="preserve"> </w:t>
      </w:r>
      <w:r w:rsidR="00A83F99" w:rsidRPr="008B639A">
        <w:rPr>
          <w:rFonts w:ascii="Palatino Linotype" w:eastAsia="Arial Unicode MS" w:hAnsi="Palatino Linotype" w:cs="Arial"/>
          <w:color w:val="000000"/>
          <w:lang w:val="es-MX" w:eastAsia="es-MX"/>
        </w:rPr>
        <w:t xml:space="preserve">no </w:t>
      </w:r>
      <w:r w:rsidR="00C0261A" w:rsidRPr="008B639A">
        <w:rPr>
          <w:rFonts w:ascii="Palatino Linotype" w:eastAsia="Arial Unicode MS" w:hAnsi="Palatino Linotype" w:cs="Arial"/>
          <w:color w:val="000000"/>
          <w:lang w:val="es-MX" w:eastAsia="es-MX"/>
        </w:rPr>
        <w:t>ri</w:t>
      </w:r>
      <w:r w:rsidR="0045267A" w:rsidRPr="008B639A">
        <w:rPr>
          <w:rFonts w:ascii="Palatino Linotype" w:eastAsia="Arial Unicode MS" w:hAnsi="Palatino Linotype" w:cs="Arial"/>
          <w:color w:val="000000"/>
          <w:lang w:val="es-MX" w:eastAsia="es-MX"/>
        </w:rPr>
        <w:t>ndi</w:t>
      </w:r>
      <w:r w:rsidR="00C0261A" w:rsidRPr="008B639A">
        <w:rPr>
          <w:rFonts w:ascii="Palatino Linotype" w:eastAsia="Arial Unicode MS" w:hAnsi="Palatino Linotype" w:cs="Arial"/>
          <w:color w:val="000000"/>
          <w:lang w:val="es-MX" w:eastAsia="es-MX"/>
        </w:rPr>
        <w:t>ó</w:t>
      </w:r>
      <w:r w:rsidR="0045267A" w:rsidRPr="008B639A">
        <w:rPr>
          <w:rFonts w:ascii="Palatino Linotype" w:eastAsia="Arial Unicode MS" w:hAnsi="Palatino Linotype" w:cs="Arial"/>
          <w:color w:val="000000"/>
          <w:lang w:val="es-MX" w:eastAsia="es-MX"/>
        </w:rPr>
        <w:t xml:space="preserve"> su </w:t>
      </w:r>
      <w:r w:rsidR="00637A6D" w:rsidRPr="008B639A">
        <w:rPr>
          <w:rFonts w:ascii="Palatino Linotype" w:eastAsia="Arial Unicode MS" w:hAnsi="Palatino Linotype" w:cs="Arial"/>
          <w:color w:val="000000"/>
          <w:lang w:val="es-MX" w:eastAsia="es-MX"/>
        </w:rPr>
        <w:t>Informe Justificado</w:t>
      </w:r>
      <w:r w:rsidR="0045267A" w:rsidRPr="008B639A">
        <w:rPr>
          <w:rFonts w:ascii="Palatino Linotype" w:eastAsia="Arial Unicode MS" w:hAnsi="Palatino Linotype" w:cs="Arial"/>
          <w:color w:val="000000"/>
          <w:lang w:val="es-MX" w:eastAsia="es-MX"/>
        </w:rPr>
        <w:t xml:space="preserve">; </w:t>
      </w:r>
      <w:r w:rsidR="00482EC8" w:rsidRPr="008B639A">
        <w:rPr>
          <w:rFonts w:ascii="Palatino Linotype" w:eastAsia="Arial Unicode MS" w:hAnsi="Palatino Linotype" w:cs="Arial"/>
        </w:rPr>
        <w:t>como se aprecia a continuación:</w:t>
      </w:r>
    </w:p>
    <w:p w:rsidR="00A83F99" w:rsidRPr="008B639A" w:rsidRDefault="00A83F99" w:rsidP="0045267A">
      <w:pPr>
        <w:pStyle w:val="Prrafodelista"/>
        <w:spacing w:before="240" w:after="240" w:line="360" w:lineRule="auto"/>
        <w:ind w:left="0"/>
        <w:contextualSpacing w:val="0"/>
        <w:jc w:val="both"/>
        <w:rPr>
          <w:rFonts w:ascii="Palatino Linotype" w:eastAsia="Arial Unicode MS" w:hAnsi="Palatino Linotype" w:cs="Arial"/>
        </w:rPr>
      </w:pPr>
      <w:r w:rsidRPr="008B639A">
        <w:rPr>
          <w:noProof/>
          <w:lang w:val="es-MX" w:eastAsia="es-MX"/>
        </w:rPr>
        <w:lastRenderedPageBreak/>
        <w:drawing>
          <wp:inline distT="0" distB="0" distL="0" distR="0" wp14:anchorId="4DD9A3CD" wp14:editId="7EBB03E5">
            <wp:extent cx="5775584" cy="420386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98" t="6562" r="9061" b="17622"/>
                    <a:stretch/>
                  </pic:blipFill>
                  <pic:spPr bwMode="auto">
                    <a:xfrm>
                      <a:off x="0" y="0"/>
                      <a:ext cx="5814707" cy="4232341"/>
                    </a:xfrm>
                    <a:prstGeom prst="rect">
                      <a:avLst/>
                    </a:prstGeom>
                    <a:ln>
                      <a:noFill/>
                    </a:ln>
                    <a:extLst>
                      <a:ext uri="{53640926-AAD7-44D8-BBD7-CCE9431645EC}">
                        <a14:shadowObscured xmlns:a14="http://schemas.microsoft.com/office/drawing/2010/main"/>
                      </a:ext>
                    </a:extLst>
                  </pic:spPr>
                </pic:pic>
              </a:graphicData>
            </a:graphic>
          </wp:inline>
        </w:drawing>
      </w:r>
    </w:p>
    <w:p w:rsidR="00A83F99" w:rsidRPr="008B639A" w:rsidRDefault="00374232" w:rsidP="00605D80">
      <w:pPr>
        <w:pStyle w:val="Prrafodelista"/>
        <w:numPr>
          <w:ilvl w:val="0"/>
          <w:numId w:val="1"/>
        </w:numPr>
        <w:tabs>
          <w:tab w:val="left" w:pos="567"/>
        </w:tabs>
        <w:spacing w:before="80" w:after="120" w:line="360" w:lineRule="auto"/>
        <w:ind w:left="0" w:hanging="11"/>
        <w:contextualSpacing w:val="0"/>
        <w:jc w:val="both"/>
        <w:rPr>
          <w:rFonts w:ascii="Palatino Linotype" w:eastAsia="Arial Unicode MS" w:hAnsi="Palatino Linotype" w:cs="Arial"/>
        </w:rPr>
      </w:pPr>
      <w:r w:rsidRPr="008B639A">
        <w:rPr>
          <w:rFonts w:ascii="Palatino Linotype" w:hAnsi="Palatino Linotype" w:cs="Arial"/>
        </w:rPr>
        <w:t xml:space="preserve">Una vez analizado el estado procesal que guardaba el expediente, el </w:t>
      </w:r>
      <w:r w:rsidR="00A83F99" w:rsidRPr="008B639A">
        <w:rPr>
          <w:rFonts w:ascii="Palatino Linotype" w:hAnsi="Palatino Linotype" w:cs="Arial"/>
        </w:rPr>
        <w:t>tres</w:t>
      </w:r>
      <w:r w:rsidR="00AA47C3" w:rsidRPr="008B639A">
        <w:rPr>
          <w:rFonts w:ascii="Palatino Linotype" w:hAnsi="Palatino Linotype" w:cs="Arial"/>
        </w:rPr>
        <w:t xml:space="preserve"> de </w:t>
      </w:r>
      <w:r w:rsidR="00B7307B" w:rsidRPr="008B639A">
        <w:rPr>
          <w:rFonts w:ascii="Palatino Linotype" w:hAnsi="Palatino Linotype" w:cs="Arial"/>
        </w:rPr>
        <w:t>octubre</w:t>
      </w:r>
      <w:r w:rsidR="00AA47C3" w:rsidRPr="008B639A">
        <w:rPr>
          <w:rFonts w:ascii="Palatino Linotype" w:hAnsi="Palatino Linotype" w:cs="Arial"/>
        </w:rPr>
        <w:t xml:space="preserve"> </w:t>
      </w:r>
      <w:r w:rsidRPr="008B639A">
        <w:rPr>
          <w:rFonts w:ascii="Palatino Linotype" w:hAnsi="Palatino Linotype"/>
        </w:rPr>
        <w:t>de dos mil dieci</w:t>
      </w:r>
      <w:r w:rsidR="00FE5F80" w:rsidRPr="008B639A">
        <w:rPr>
          <w:rFonts w:ascii="Palatino Linotype" w:hAnsi="Palatino Linotype"/>
        </w:rPr>
        <w:t>ocho</w:t>
      </w:r>
      <w:r w:rsidRPr="008B639A">
        <w:rPr>
          <w:rFonts w:ascii="Palatino Linotype" w:hAnsi="Palatino Linotype" w:cs="Arial"/>
        </w:rPr>
        <w:t>, la Comisionada Ponente acordó el cierre de instrucción, así como la remisión del mismo a efecto de ser resuelto, de conformidad con lo establecido en el artículo 185</w:t>
      </w:r>
      <w:r w:rsidR="00DF756D" w:rsidRPr="008B639A">
        <w:rPr>
          <w:rFonts w:ascii="Palatino Linotype" w:hAnsi="Palatino Linotype" w:cs="Arial"/>
        </w:rPr>
        <w:t>,</w:t>
      </w:r>
      <w:r w:rsidRPr="008B639A">
        <w:rPr>
          <w:rFonts w:ascii="Palatino Linotype" w:hAnsi="Palatino Linotype" w:cs="Arial"/>
        </w:rPr>
        <w:t xml:space="preserve"> fracciones VI y VIII de la Ley de Transparencia y Acceso a la Información Pública del Estado de México y Municipios</w:t>
      </w:r>
      <w:r w:rsidRPr="008B639A">
        <w:rPr>
          <w:rFonts w:ascii="Palatino Linotype" w:hAnsi="Palatino Linotype" w:cs="Arial"/>
          <w:lang w:val="es-ES_tradnl"/>
        </w:rPr>
        <w:t xml:space="preserve">; </w:t>
      </w:r>
    </w:p>
    <w:p w:rsidR="00AA47C3" w:rsidRPr="008B639A" w:rsidRDefault="00A83F99" w:rsidP="00605D80">
      <w:pPr>
        <w:pStyle w:val="Prrafodelista"/>
        <w:numPr>
          <w:ilvl w:val="0"/>
          <w:numId w:val="1"/>
        </w:numPr>
        <w:tabs>
          <w:tab w:val="left" w:pos="567"/>
        </w:tabs>
        <w:spacing w:before="80" w:after="120" w:line="360" w:lineRule="auto"/>
        <w:ind w:left="0" w:hanging="11"/>
        <w:contextualSpacing w:val="0"/>
        <w:jc w:val="both"/>
        <w:rPr>
          <w:rFonts w:ascii="Palatino Linotype" w:eastAsia="Arial Unicode MS" w:hAnsi="Palatino Linotype" w:cs="Arial"/>
        </w:rPr>
      </w:pPr>
      <w:r w:rsidRPr="008B639A">
        <w:rPr>
          <w:rFonts w:ascii="Palatino Linotype" w:hAnsi="Palatino Linotype" w:cs="Arial"/>
          <w:lang w:val="es-ES_tradnl"/>
        </w:rPr>
        <w:t>En fecha veintinueve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AA47C3" w:rsidRPr="008B639A">
        <w:rPr>
          <w:rFonts w:ascii="Palatino Linotype" w:hAnsi="Palatino Linotype" w:cs="Arial"/>
          <w:lang w:val="es-ES_tradnl"/>
        </w:rPr>
        <w:t xml:space="preserve"> </w:t>
      </w:r>
    </w:p>
    <w:p w:rsidR="000D2D89" w:rsidRPr="008B639A" w:rsidRDefault="000D2D89" w:rsidP="00B13A7A">
      <w:pPr>
        <w:spacing w:before="240" w:after="240" w:line="360" w:lineRule="auto"/>
        <w:jc w:val="center"/>
        <w:rPr>
          <w:rFonts w:ascii="Palatino Linotype" w:hAnsi="Palatino Linotype"/>
          <w:b/>
          <w:bCs/>
          <w:spacing w:val="60"/>
          <w:sz w:val="28"/>
          <w:szCs w:val="28"/>
          <w:lang w:val="es-ES_tradnl"/>
        </w:rPr>
      </w:pPr>
      <w:r w:rsidRPr="008B639A">
        <w:rPr>
          <w:rFonts w:ascii="Palatino Linotype" w:hAnsi="Palatino Linotype"/>
          <w:b/>
          <w:bCs/>
          <w:spacing w:val="60"/>
          <w:sz w:val="28"/>
          <w:szCs w:val="28"/>
          <w:lang w:val="es-ES_tradnl"/>
        </w:rPr>
        <w:lastRenderedPageBreak/>
        <w:t>CONSIDERANDO</w:t>
      </w:r>
    </w:p>
    <w:p w:rsidR="009A083B" w:rsidRPr="008B639A" w:rsidRDefault="009A083B" w:rsidP="007B0DD4">
      <w:pPr>
        <w:spacing w:before="240" w:after="240" w:line="360" w:lineRule="auto"/>
        <w:jc w:val="both"/>
        <w:rPr>
          <w:rFonts w:ascii="Palatino Linotype" w:hAnsi="Palatino Linotype" w:cs="Arial"/>
          <w:b/>
        </w:rPr>
      </w:pPr>
      <w:r w:rsidRPr="008B639A">
        <w:rPr>
          <w:rFonts w:ascii="Palatino Linotype" w:hAnsi="Palatino Linotype"/>
          <w:b/>
          <w:sz w:val="28"/>
          <w:szCs w:val="28"/>
        </w:rPr>
        <w:t>PRIMERO</w:t>
      </w:r>
      <w:r w:rsidRPr="008B639A">
        <w:rPr>
          <w:rFonts w:ascii="Palatino Linotype" w:hAnsi="Palatino Linotype"/>
          <w:b/>
        </w:rPr>
        <w:t>.</w:t>
      </w:r>
      <w:r w:rsidRPr="008B639A">
        <w:rPr>
          <w:rFonts w:ascii="Palatino Linotype" w:hAnsi="Palatino Linotype"/>
        </w:rPr>
        <w:t xml:space="preserve"> </w:t>
      </w:r>
      <w:r w:rsidRPr="008B639A">
        <w:rPr>
          <w:rFonts w:ascii="Palatino Linotype" w:hAnsi="Palatino Linotype"/>
          <w:b/>
        </w:rPr>
        <w:t>Competencia</w:t>
      </w:r>
      <w:r w:rsidRPr="008B639A">
        <w:rPr>
          <w:rFonts w:ascii="Palatino Linotype" w:hAnsi="Palatino Linotype"/>
        </w:rPr>
        <w:t>.</w:t>
      </w:r>
      <w:r w:rsidRPr="008B639A">
        <w:rPr>
          <w:rFonts w:ascii="Palatino Linotype" w:hAnsi="Palatino Linotype"/>
          <w:b/>
        </w:rPr>
        <w:t xml:space="preserve"> </w:t>
      </w:r>
      <w:r w:rsidRPr="008B639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8B639A">
        <w:rPr>
          <w:rFonts w:ascii="Palatino Linotype" w:hAnsi="Palatino Linotype"/>
        </w:rPr>
        <w:t>vigésimo, vigésimo primero y vigésimo segundo</w:t>
      </w:r>
      <w:r w:rsidRPr="008B639A">
        <w:rPr>
          <w:rFonts w:ascii="Palatino Linotype" w:hAnsi="Palatino Linotype"/>
        </w:rPr>
        <w:t>, fracciones IV y V de la Constitución Política del Estado Libre y Soberano de México; 1, 2</w:t>
      </w:r>
      <w:r w:rsidR="00DF756D" w:rsidRPr="008B639A">
        <w:rPr>
          <w:rFonts w:ascii="Palatino Linotype" w:hAnsi="Palatino Linotype"/>
        </w:rPr>
        <w:t>,</w:t>
      </w:r>
      <w:r w:rsidRPr="008B639A">
        <w:rPr>
          <w:rFonts w:ascii="Palatino Linotype" w:hAnsi="Palatino Linotype"/>
        </w:rPr>
        <w:t xml:space="preserve"> fracción II, 13, 29, 36</w:t>
      </w:r>
      <w:r w:rsidR="00DF756D" w:rsidRPr="008B639A">
        <w:rPr>
          <w:rFonts w:ascii="Palatino Linotype" w:hAnsi="Palatino Linotype"/>
        </w:rPr>
        <w:t>,</w:t>
      </w:r>
      <w:r w:rsidRPr="008B639A">
        <w:rPr>
          <w:rFonts w:ascii="Palatino Linotype" w:hAnsi="Palatino Linotype"/>
        </w:rPr>
        <w:t xml:space="preserve"> fracciones I y II, 176, 178, 179, 181</w:t>
      </w:r>
      <w:r w:rsidR="00DF756D" w:rsidRPr="008B639A">
        <w:rPr>
          <w:rFonts w:ascii="Palatino Linotype" w:hAnsi="Palatino Linotype"/>
        </w:rPr>
        <w:t>,</w:t>
      </w:r>
      <w:r w:rsidRPr="008B639A">
        <w:rPr>
          <w:rFonts w:ascii="Palatino Linotype" w:hAnsi="Palatino Linotype"/>
        </w:rPr>
        <w:t xml:space="preserve"> párrafo tercero y 185 de la Ley de Transparencia y Acceso a la Información Pública del Estado de México y Municipios</w:t>
      </w:r>
      <w:r w:rsidRPr="008B639A">
        <w:rPr>
          <w:rFonts w:ascii="Palatino Linotype" w:hAnsi="Palatino Linotype" w:cs="Arial"/>
        </w:rPr>
        <w:t xml:space="preserve">; y </w:t>
      </w:r>
      <w:r w:rsidR="00426642" w:rsidRPr="008B639A">
        <w:rPr>
          <w:rFonts w:ascii="Palatino Linotype" w:hAnsi="Palatino Linotype" w:cs="Arial"/>
        </w:rPr>
        <w:t>9, fracciones I y XXIV y 11</w:t>
      </w:r>
      <w:r w:rsidRPr="008B639A">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690A17" w:rsidRPr="008B639A">
        <w:rPr>
          <w:rFonts w:ascii="Palatino Linotype" w:hAnsi="Palatino Linotype" w:cs="Arial"/>
        </w:rPr>
        <w:t>a</w:t>
      </w:r>
      <w:r w:rsidR="00177D4E" w:rsidRPr="008B639A">
        <w:rPr>
          <w:rFonts w:ascii="Palatino Linotype" w:hAnsi="Palatino Linotype" w:cs="Arial"/>
        </w:rPr>
        <w:t xml:space="preserve"> C</w:t>
      </w:r>
      <w:r w:rsidR="008A4CE1" w:rsidRPr="008B639A">
        <w:rPr>
          <w:rFonts w:ascii="Palatino Linotype" w:hAnsi="Palatino Linotype" w:cs="Arial"/>
        </w:rPr>
        <w:t>iudadan</w:t>
      </w:r>
      <w:r w:rsidR="00690A17" w:rsidRPr="008B639A">
        <w:rPr>
          <w:rFonts w:ascii="Palatino Linotype" w:hAnsi="Palatino Linotype" w:cs="Arial"/>
        </w:rPr>
        <w:t>a</w:t>
      </w:r>
      <w:r w:rsidRPr="008B639A">
        <w:rPr>
          <w:rFonts w:ascii="Palatino Linotype" w:hAnsi="Palatino Linotype" w:cs="Arial"/>
        </w:rPr>
        <w:t xml:space="preserve"> en términos de la Ley de la materia.</w:t>
      </w:r>
    </w:p>
    <w:p w:rsidR="002D4079" w:rsidRPr="008B639A" w:rsidRDefault="002443D1" w:rsidP="002D4079">
      <w:pPr>
        <w:spacing w:before="240" w:after="240" w:line="360" w:lineRule="auto"/>
        <w:jc w:val="both"/>
        <w:rPr>
          <w:rFonts w:ascii="Palatino Linotype" w:hAnsi="Palatino Linotype" w:cs="Arial"/>
          <w:b/>
          <w:snapToGrid w:val="0"/>
        </w:rPr>
      </w:pPr>
      <w:r w:rsidRPr="008B639A">
        <w:rPr>
          <w:rFonts w:ascii="Palatino Linotype" w:hAnsi="Palatino Linotype" w:cs="Arial"/>
        </w:rPr>
        <w:t xml:space="preserve"> </w:t>
      </w:r>
      <w:r w:rsidR="004F4376" w:rsidRPr="008B639A">
        <w:rPr>
          <w:rFonts w:ascii="Palatino Linotype" w:hAnsi="Palatino Linotype" w:cs="Arial"/>
          <w:b/>
          <w:sz w:val="28"/>
        </w:rPr>
        <w:t>SEGUNDO</w:t>
      </w:r>
      <w:r w:rsidR="004F4376" w:rsidRPr="008B639A">
        <w:rPr>
          <w:rFonts w:ascii="Palatino Linotype" w:hAnsi="Palatino Linotype" w:cs="Arial"/>
          <w:b/>
        </w:rPr>
        <w:t xml:space="preserve">. Interés. </w:t>
      </w:r>
      <w:r w:rsidR="004F4376" w:rsidRPr="008B639A">
        <w:rPr>
          <w:rFonts w:ascii="Palatino Linotype" w:hAnsi="Palatino Linotype" w:cs="Arial"/>
        </w:rPr>
        <w:t xml:space="preserve">El recurso de revisión </w:t>
      </w:r>
      <w:r w:rsidR="0053608D" w:rsidRPr="008B639A">
        <w:rPr>
          <w:rFonts w:ascii="Palatino Linotype" w:hAnsi="Palatino Linotype" w:cs="Arial"/>
        </w:rPr>
        <w:t>se</w:t>
      </w:r>
      <w:r w:rsidR="004F4376" w:rsidRPr="008B639A">
        <w:rPr>
          <w:rFonts w:ascii="Palatino Linotype" w:hAnsi="Palatino Linotype" w:cs="Arial"/>
        </w:rPr>
        <w:t xml:space="preserve"> interpus</w:t>
      </w:r>
      <w:r w:rsidR="0053608D" w:rsidRPr="008B639A">
        <w:rPr>
          <w:rFonts w:ascii="Palatino Linotype" w:hAnsi="Palatino Linotype" w:cs="Arial"/>
        </w:rPr>
        <w:t>o</w:t>
      </w:r>
      <w:r w:rsidR="004F4376" w:rsidRPr="008B639A">
        <w:rPr>
          <w:rFonts w:ascii="Palatino Linotype" w:hAnsi="Palatino Linotype" w:cs="Arial"/>
        </w:rPr>
        <w:t xml:space="preserve"> por parte legítima en at</w:t>
      </w:r>
      <w:r w:rsidR="005B0799" w:rsidRPr="008B639A">
        <w:rPr>
          <w:rFonts w:ascii="Palatino Linotype" w:hAnsi="Palatino Linotype" w:cs="Arial"/>
        </w:rPr>
        <w:t xml:space="preserve">ención a que </w:t>
      </w:r>
      <w:r w:rsidR="0053608D" w:rsidRPr="008B639A">
        <w:rPr>
          <w:rFonts w:ascii="Palatino Linotype" w:hAnsi="Palatino Linotype" w:cs="Arial"/>
        </w:rPr>
        <w:t xml:space="preserve">lo </w:t>
      </w:r>
      <w:r w:rsidR="005B0799" w:rsidRPr="008B639A">
        <w:rPr>
          <w:rFonts w:ascii="Palatino Linotype" w:hAnsi="Palatino Linotype" w:cs="Arial"/>
        </w:rPr>
        <w:t>present</w:t>
      </w:r>
      <w:r w:rsidR="0053608D" w:rsidRPr="008B639A">
        <w:rPr>
          <w:rFonts w:ascii="Palatino Linotype" w:hAnsi="Palatino Linotype" w:cs="Arial"/>
        </w:rPr>
        <w:t xml:space="preserve">ó </w:t>
      </w:r>
      <w:r w:rsidR="00CB4C75" w:rsidRPr="008B639A">
        <w:rPr>
          <w:rFonts w:ascii="Palatino Linotype" w:hAnsi="Palatino Linotype" w:cs="Arial"/>
          <w:b/>
        </w:rPr>
        <w:t>LA RECURRENTE</w:t>
      </w:r>
      <w:r w:rsidR="004F4376" w:rsidRPr="008B639A">
        <w:rPr>
          <w:rFonts w:ascii="Palatino Linotype" w:hAnsi="Palatino Linotype" w:cs="Arial"/>
          <w:snapToGrid w:val="0"/>
        </w:rPr>
        <w:t xml:space="preserve">, </w:t>
      </w:r>
      <w:r w:rsidR="001054ED" w:rsidRPr="008B639A">
        <w:rPr>
          <w:rFonts w:ascii="Palatino Linotype" w:hAnsi="Palatino Linotype" w:cs="Arial"/>
          <w:snapToGrid w:val="0"/>
        </w:rPr>
        <w:t xml:space="preserve">quien </w:t>
      </w:r>
      <w:r w:rsidR="007B5116" w:rsidRPr="008B639A">
        <w:rPr>
          <w:rFonts w:ascii="Palatino Linotype" w:hAnsi="Palatino Linotype" w:cs="Arial"/>
          <w:snapToGrid w:val="0"/>
        </w:rPr>
        <w:t>fue</w:t>
      </w:r>
      <w:r w:rsidR="001054ED" w:rsidRPr="008B639A">
        <w:rPr>
          <w:rFonts w:ascii="Palatino Linotype" w:hAnsi="Palatino Linotype" w:cs="Arial"/>
          <w:snapToGrid w:val="0"/>
        </w:rPr>
        <w:t xml:space="preserve"> la </w:t>
      </w:r>
      <w:r w:rsidR="004F4376" w:rsidRPr="008B639A">
        <w:rPr>
          <w:rFonts w:ascii="Palatino Linotype" w:hAnsi="Palatino Linotype" w:cs="Arial"/>
          <w:snapToGrid w:val="0"/>
        </w:rPr>
        <w:t>misma persona que formuló la solicitud de acceso a la información pública número</w:t>
      </w:r>
      <w:r w:rsidR="005B0799" w:rsidRPr="008B639A">
        <w:rPr>
          <w:rFonts w:ascii="Palatino Linotype" w:hAnsi="Palatino Linotype" w:cs="Arial"/>
          <w:snapToGrid w:val="0"/>
        </w:rPr>
        <w:t xml:space="preserve"> </w:t>
      </w:r>
      <w:r w:rsidR="00374232" w:rsidRPr="008B639A">
        <w:rPr>
          <w:rFonts w:ascii="Palatino Linotype" w:hAnsi="Palatino Linotype" w:cs="Arial"/>
          <w:b/>
          <w:snapToGrid w:val="0"/>
        </w:rPr>
        <w:t>00</w:t>
      </w:r>
      <w:r w:rsidR="009A722F" w:rsidRPr="008B639A">
        <w:rPr>
          <w:rFonts w:ascii="Palatino Linotype" w:hAnsi="Palatino Linotype" w:cs="Arial"/>
          <w:b/>
          <w:snapToGrid w:val="0"/>
        </w:rPr>
        <w:t>0</w:t>
      </w:r>
      <w:r w:rsidR="00A83F99" w:rsidRPr="008B639A">
        <w:rPr>
          <w:rFonts w:ascii="Palatino Linotype" w:hAnsi="Palatino Linotype" w:cs="Arial"/>
          <w:b/>
          <w:snapToGrid w:val="0"/>
        </w:rPr>
        <w:t>93</w:t>
      </w:r>
      <w:r w:rsidR="00730672" w:rsidRPr="008B639A">
        <w:rPr>
          <w:rFonts w:ascii="Palatino Linotype" w:hAnsi="Palatino Linotype" w:cs="Arial"/>
          <w:b/>
          <w:snapToGrid w:val="0"/>
        </w:rPr>
        <w:t>/</w:t>
      </w:r>
      <w:r w:rsidR="00A83F99" w:rsidRPr="008B639A">
        <w:rPr>
          <w:rFonts w:ascii="Palatino Linotype" w:hAnsi="Palatino Linotype" w:cs="Arial"/>
          <w:b/>
          <w:snapToGrid w:val="0"/>
        </w:rPr>
        <w:t>TULTITLA</w:t>
      </w:r>
      <w:r w:rsidR="00F60C93" w:rsidRPr="008B639A">
        <w:rPr>
          <w:rFonts w:ascii="Palatino Linotype" w:hAnsi="Palatino Linotype" w:cs="Arial"/>
          <w:b/>
          <w:snapToGrid w:val="0"/>
        </w:rPr>
        <w:t>/IP/201</w:t>
      </w:r>
      <w:r w:rsidR="009A722F" w:rsidRPr="008B639A">
        <w:rPr>
          <w:rFonts w:ascii="Palatino Linotype" w:hAnsi="Palatino Linotype" w:cs="Arial"/>
          <w:b/>
          <w:snapToGrid w:val="0"/>
        </w:rPr>
        <w:t>8</w:t>
      </w:r>
      <w:r w:rsidR="00730672" w:rsidRPr="008B639A">
        <w:rPr>
          <w:rFonts w:ascii="Palatino Linotype" w:hAnsi="Palatino Linotype" w:cs="Arial"/>
          <w:b/>
          <w:snapToGrid w:val="0"/>
        </w:rPr>
        <w:t xml:space="preserve"> </w:t>
      </w:r>
      <w:r w:rsidR="004F4376" w:rsidRPr="008B639A">
        <w:rPr>
          <w:rFonts w:ascii="Palatino Linotype" w:hAnsi="Palatino Linotype" w:cs="Arial"/>
          <w:snapToGrid w:val="0"/>
        </w:rPr>
        <w:t xml:space="preserve">al </w:t>
      </w:r>
      <w:r w:rsidR="000E3306" w:rsidRPr="008B639A">
        <w:rPr>
          <w:rFonts w:ascii="Palatino Linotype" w:hAnsi="Palatino Linotype" w:cs="Arial"/>
          <w:b/>
          <w:snapToGrid w:val="0"/>
        </w:rPr>
        <w:t>SUJETO OBLIGADO.</w:t>
      </w:r>
    </w:p>
    <w:p w:rsidR="00A83F99" w:rsidRPr="008B639A" w:rsidRDefault="00E67A07" w:rsidP="00A83F99">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8B639A">
        <w:rPr>
          <w:rFonts w:ascii="Palatino Linotype" w:hAnsi="Palatino Linotype" w:cs="Arial"/>
          <w:b/>
          <w:sz w:val="28"/>
          <w:szCs w:val="28"/>
        </w:rPr>
        <w:t xml:space="preserve">TERCERO. </w:t>
      </w:r>
      <w:r w:rsidR="00A83F99" w:rsidRPr="008B639A">
        <w:rPr>
          <w:rFonts w:ascii="Palatino Linotype" w:hAnsi="Palatino Linotype" w:cs="Arial"/>
          <w:b/>
        </w:rPr>
        <w:t xml:space="preserve">Oportunidad. </w:t>
      </w:r>
      <w:r w:rsidR="00A83F99" w:rsidRPr="008B639A">
        <w:rPr>
          <w:rFonts w:ascii="Palatino Linotype" w:hAnsi="Palatino Linotype" w:cs="Arial"/>
        </w:rPr>
        <w:t xml:space="preserve">El recurso de revisión fue interpuesto dentro del plazo de quince días hábiles </w:t>
      </w:r>
      <w:r w:rsidR="00A83F99" w:rsidRPr="008B639A">
        <w:rPr>
          <w:rFonts w:ascii="Palatino Linotype" w:hAnsi="Palatino Linotype"/>
        </w:rPr>
        <w:t>contados</w:t>
      </w:r>
      <w:r w:rsidR="00A83F99" w:rsidRPr="008B639A">
        <w:rPr>
          <w:rFonts w:ascii="Palatino Linotype" w:hAnsi="Palatino Linotype" w:cs="Arial"/>
        </w:rPr>
        <w:t xml:space="preserve"> a </w:t>
      </w:r>
      <w:r w:rsidR="00A83F99" w:rsidRPr="008B639A">
        <w:rPr>
          <w:rFonts w:ascii="Palatino Linotype" w:hAnsi="Palatino Linotype"/>
        </w:rPr>
        <w:t>partir</w:t>
      </w:r>
      <w:r w:rsidR="00A83F99" w:rsidRPr="008B639A">
        <w:rPr>
          <w:rFonts w:ascii="Palatino Linotype" w:hAnsi="Palatino Linotype" w:cs="Arial"/>
        </w:rPr>
        <w:t xml:space="preserve"> del día siguiente al que </w:t>
      </w:r>
      <w:r w:rsidR="00A83F99" w:rsidRPr="008B639A">
        <w:rPr>
          <w:rFonts w:ascii="Palatino Linotype" w:hAnsi="Palatino Linotype" w:cs="Arial"/>
          <w:b/>
          <w:bCs/>
        </w:rPr>
        <w:t xml:space="preserve">EL RECURRENTE </w:t>
      </w:r>
      <w:r w:rsidR="00A83F99" w:rsidRPr="008B639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83F99" w:rsidRPr="008B639A" w:rsidRDefault="00A83F99" w:rsidP="00A83F99">
      <w:pPr>
        <w:spacing w:before="240" w:after="240"/>
        <w:ind w:left="851" w:right="899"/>
        <w:jc w:val="both"/>
        <w:rPr>
          <w:rFonts w:ascii="Palatino Linotype" w:hAnsi="Palatino Linotype" w:cs="Arial"/>
          <w:i/>
          <w:sz w:val="22"/>
          <w:szCs w:val="22"/>
          <w:lang w:val="es-MX"/>
        </w:rPr>
      </w:pPr>
      <w:r w:rsidRPr="008B639A">
        <w:rPr>
          <w:rFonts w:ascii="Palatino Linotype" w:hAnsi="Palatino Linotype" w:cs="Arial"/>
          <w:b/>
          <w:i/>
          <w:sz w:val="22"/>
          <w:szCs w:val="22"/>
        </w:rPr>
        <w:lastRenderedPageBreak/>
        <w:t>“Artículo 178.</w:t>
      </w:r>
      <w:r w:rsidRPr="008B639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83F99" w:rsidRPr="008B639A" w:rsidRDefault="00A83F99" w:rsidP="00A83F99">
      <w:pPr>
        <w:spacing w:before="240" w:after="240"/>
        <w:ind w:left="851" w:right="899"/>
        <w:jc w:val="both"/>
        <w:rPr>
          <w:rFonts w:ascii="Palatino Linotype" w:hAnsi="Palatino Linotype" w:cs="Arial"/>
          <w:i/>
          <w:sz w:val="22"/>
          <w:szCs w:val="22"/>
        </w:rPr>
      </w:pPr>
      <w:r w:rsidRPr="008B639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83F99" w:rsidRPr="008B639A" w:rsidRDefault="00A83F99" w:rsidP="00A83F99">
      <w:pPr>
        <w:spacing w:before="240" w:after="240"/>
        <w:ind w:left="851" w:right="899"/>
        <w:jc w:val="both"/>
        <w:rPr>
          <w:rFonts w:ascii="Palatino Linotype" w:hAnsi="Palatino Linotype" w:cs="Arial"/>
          <w:i/>
          <w:sz w:val="22"/>
          <w:szCs w:val="22"/>
        </w:rPr>
      </w:pPr>
      <w:r w:rsidRPr="008B639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B639A">
        <w:rPr>
          <w:rFonts w:ascii="Palatino Linotype" w:hAnsi="Palatino Linotype" w:cs="Arial"/>
          <w:i/>
          <w:sz w:val="22"/>
          <w:szCs w:val="22"/>
          <w:lang w:eastAsia="es-MX"/>
        </w:rPr>
        <w:t>siguiente</w:t>
      </w:r>
      <w:r w:rsidRPr="008B639A">
        <w:rPr>
          <w:rFonts w:ascii="Palatino Linotype" w:hAnsi="Palatino Linotype" w:cs="Arial"/>
          <w:i/>
          <w:sz w:val="22"/>
          <w:szCs w:val="22"/>
        </w:rPr>
        <w:t xml:space="preserve"> de haberlo recibido.</w:t>
      </w:r>
      <w:r w:rsidRPr="008B639A">
        <w:rPr>
          <w:rFonts w:ascii="Palatino Linotype" w:hAnsi="Palatino Linotype" w:cs="Arial"/>
          <w:b/>
          <w:i/>
          <w:sz w:val="22"/>
          <w:szCs w:val="22"/>
        </w:rPr>
        <w:t>”</w:t>
      </w:r>
    </w:p>
    <w:p w:rsidR="00A83F99" w:rsidRPr="008B639A" w:rsidRDefault="00A83F99" w:rsidP="00A83F99">
      <w:pPr>
        <w:spacing w:before="240" w:after="240" w:line="360" w:lineRule="auto"/>
        <w:jc w:val="both"/>
        <w:rPr>
          <w:rFonts w:ascii="Palatino Linotype" w:hAnsi="Palatino Linotype"/>
        </w:rPr>
      </w:pPr>
      <w:r w:rsidRPr="008B639A">
        <w:rPr>
          <w:rFonts w:ascii="Palatino Linotype" w:hAnsi="Palatino Linotype" w:cs="Arial"/>
        </w:rPr>
        <w:t xml:space="preserve">En esa tesitura, atendiendo a que </w:t>
      </w:r>
      <w:r w:rsidRPr="008B639A">
        <w:rPr>
          <w:rFonts w:ascii="Palatino Linotype" w:hAnsi="Palatino Linotype" w:cs="Arial"/>
          <w:b/>
        </w:rPr>
        <w:t>EL SUJETO OBLIGADO</w:t>
      </w:r>
      <w:r w:rsidRPr="008B639A">
        <w:rPr>
          <w:rFonts w:ascii="Palatino Linotype" w:hAnsi="Palatino Linotype" w:cs="Arial"/>
        </w:rPr>
        <w:t xml:space="preserve"> notificó la respuesta a la solicitud de información pública el día </w:t>
      </w:r>
      <w:r w:rsidRPr="008B639A">
        <w:rPr>
          <w:rFonts w:ascii="Palatino Linotype" w:hAnsi="Palatino Linotype" w:cs="Arial"/>
          <w:b/>
        </w:rPr>
        <w:t>tres de septiembre de dos mil dieciocho</w:t>
      </w:r>
      <w:r w:rsidRPr="008B639A">
        <w:rPr>
          <w:rFonts w:ascii="Palatino Linotype" w:hAnsi="Palatino Linotype" w:cs="Arial"/>
        </w:rPr>
        <w:t>; así, el plazo de quince días hábiles que el artículo 178 de la Ley de la materia otorga al</w:t>
      </w:r>
      <w:r w:rsidRPr="008B639A">
        <w:rPr>
          <w:rFonts w:ascii="Palatino Linotype" w:hAnsi="Palatino Linotype" w:cs="Arial"/>
          <w:b/>
        </w:rPr>
        <w:t xml:space="preserve"> RECURRENTE </w:t>
      </w:r>
      <w:r w:rsidRPr="008B639A">
        <w:rPr>
          <w:rFonts w:ascii="Palatino Linotype" w:hAnsi="Palatino Linotype" w:cs="Arial"/>
        </w:rPr>
        <w:t xml:space="preserve">para presentar el recurso de revisión, transcurrió del </w:t>
      </w:r>
      <w:r w:rsidRPr="008B639A">
        <w:rPr>
          <w:rFonts w:ascii="Palatino Linotype" w:hAnsi="Palatino Linotype" w:cs="Arial"/>
          <w:b/>
        </w:rPr>
        <w:t>cuatro al veinticuatro de septiembre de dos mil dieciocho</w:t>
      </w:r>
      <w:r w:rsidRPr="008B639A">
        <w:rPr>
          <w:rFonts w:ascii="Palatino Linotype" w:hAnsi="Palatino Linotype" w:cs="Arial"/>
        </w:rPr>
        <w:t xml:space="preserve">, sin contemplar en el cómputo los días ocho, nueve, quince, dieciséis, veintidós y veintitrés de septiembre del año dos mil dieciocho, por corresponder a sábados y domingos, considerados como días inhábiles, en términos del artículo 3 fracción X de la </w:t>
      </w:r>
      <w:r w:rsidRPr="008B639A">
        <w:rPr>
          <w:rFonts w:ascii="Palatino Linotype" w:hAnsi="Palatino Linotype"/>
        </w:rPr>
        <w:t>Ley de Transparencia y Acceso a la Información Pública del Estado de México y Municipios</w:t>
      </w:r>
      <w:r w:rsidRPr="008B639A">
        <w:rPr>
          <w:rFonts w:ascii="Palatino Linotype" w:hAnsi="Palatino Linotype" w:cs="Arial"/>
        </w:rPr>
        <w:t>.</w:t>
      </w:r>
    </w:p>
    <w:p w:rsidR="00A83F99" w:rsidRPr="008B639A" w:rsidRDefault="00A83F99" w:rsidP="00A83F99">
      <w:pPr>
        <w:spacing w:before="240" w:after="240" w:line="360" w:lineRule="auto"/>
        <w:jc w:val="both"/>
        <w:rPr>
          <w:rFonts w:ascii="Palatino Linotype" w:hAnsi="Palatino Linotype" w:cs="Arial"/>
        </w:rPr>
      </w:pPr>
      <w:r w:rsidRPr="008B639A">
        <w:rPr>
          <w:rFonts w:ascii="Palatino Linotype" w:hAnsi="Palatino Linotype" w:cs="Arial"/>
        </w:rPr>
        <w:t xml:space="preserve">En ese tenor, si el recurso de revisión que nos ocupa, se interpuso el día </w:t>
      </w:r>
      <w:r w:rsidRPr="008B639A">
        <w:rPr>
          <w:rFonts w:ascii="Palatino Linotype" w:hAnsi="Palatino Linotype" w:cs="Arial"/>
          <w:b/>
          <w:u w:val="single"/>
        </w:rPr>
        <w:t>once de septiembre de dos mil dieciocho</w:t>
      </w:r>
      <w:r w:rsidRPr="008B639A">
        <w:rPr>
          <w:rFonts w:ascii="Palatino Linotype" w:hAnsi="Palatino Linotype" w:cs="Arial"/>
        </w:rPr>
        <w:t>, éste se encuentra dentro de los márgenes temporales previstos en el artículo 178 de la Ley de Transparencia y Acceso a la Información</w:t>
      </w:r>
      <w:r w:rsidRPr="008B639A">
        <w:rPr>
          <w:rFonts w:ascii="Palatino Linotype" w:hAnsi="Palatino Linotype"/>
        </w:rPr>
        <w:t xml:space="preserve"> Pública del Estado de México y Municipios</w:t>
      </w:r>
      <w:r w:rsidRPr="008B639A">
        <w:rPr>
          <w:rFonts w:ascii="Palatino Linotype" w:hAnsi="Palatino Linotype" w:cs="Arial"/>
        </w:rPr>
        <w:t xml:space="preserve"> y, por tanto, su interposición se considera oportuna.</w:t>
      </w:r>
    </w:p>
    <w:p w:rsidR="00493765" w:rsidRPr="008B639A" w:rsidRDefault="00DC5B62" w:rsidP="00A83F99">
      <w:pPr>
        <w:pStyle w:val="Prrafodelista"/>
        <w:widowControl w:val="0"/>
        <w:tabs>
          <w:tab w:val="left" w:pos="1418"/>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8B639A">
        <w:rPr>
          <w:rFonts w:ascii="Palatino Linotype" w:hAnsi="Palatino Linotype" w:cs="Arial"/>
          <w:b/>
          <w:sz w:val="28"/>
          <w:szCs w:val="28"/>
          <w:lang w:val="es-ES_tradnl"/>
        </w:rPr>
        <w:t xml:space="preserve">CUARTO. </w:t>
      </w:r>
      <w:r w:rsidR="00690A17" w:rsidRPr="008B639A">
        <w:rPr>
          <w:rFonts w:ascii="Palatino Linotype" w:hAnsi="Palatino Linotype" w:cs="Arial"/>
          <w:b/>
          <w:lang w:val="es-ES_tradnl"/>
        </w:rPr>
        <w:t xml:space="preserve">Procedibilidad. </w:t>
      </w:r>
      <w:r w:rsidR="00690A17" w:rsidRPr="008B639A">
        <w:rPr>
          <w:rFonts w:ascii="Palatino Linotype" w:hAnsi="Palatino Linotype" w:cs="Arial"/>
          <w:lang w:val="es-ES_tradnl"/>
        </w:rPr>
        <w:t xml:space="preserve">Del análisis efectuado se advierte que resulta procedente </w:t>
      </w:r>
      <w:r w:rsidR="00690A17" w:rsidRPr="008B639A">
        <w:rPr>
          <w:rFonts w:ascii="Palatino Linotype" w:hAnsi="Palatino Linotype" w:cs="Arial"/>
          <w:lang w:val="es-ES_tradnl"/>
        </w:rPr>
        <w:lastRenderedPageBreak/>
        <w:t xml:space="preserve">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00690A17" w:rsidRPr="008B639A">
        <w:rPr>
          <w:rFonts w:ascii="Palatino Linotype" w:hAnsi="Palatino Linotype" w:cs="Arial"/>
          <w:b/>
          <w:lang w:val="es-ES_tradnl"/>
        </w:rPr>
        <w:t>EL SAIMEX</w:t>
      </w:r>
      <w:r w:rsidR="00690A17" w:rsidRPr="008B639A">
        <w:rPr>
          <w:rFonts w:ascii="Palatino Linotype" w:hAnsi="Palatino Linotype" w:cs="Arial"/>
          <w:lang w:val="es-ES_tradnl"/>
        </w:rPr>
        <w:t>.</w:t>
      </w:r>
    </w:p>
    <w:p w:rsidR="001516D6" w:rsidRPr="008B639A" w:rsidRDefault="001516D6" w:rsidP="001516D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8B639A">
        <w:rPr>
          <w:rFonts w:ascii="Palatino Linotype" w:hAnsi="Palatino Linotype" w:cs="Arial"/>
          <w:b/>
          <w:sz w:val="28"/>
          <w:szCs w:val="28"/>
          <w:lang w:val="es-ES_tradnl"/>
        </w:rPr>
        <w:t xml:space="preserve">QUINTO. </w:t>
      </w:r>
      <w:r w:rsidRPr="008B639A">
        <w:rPr>
          <w:rFonts w:ascii="Palatino Linotype" w:hAnsi="Palatino Linotype" w:cs="Arial"/>
          <w:b/>
        </w:rPr>
        <w:t xml:space="preserve">Estudio y resolución del recurso. </w:t>
      </w:r>
      <w:r w:rsidRPr="008B639A">
        <w:rPr>
          <w:rFonts w:ascii="Palatino Linotype" w:hAnsi="Palatino Linotype" w:cs="Arial"/>
        </w:rPr>
        <w:t xml:space="preserve">Del análisis </w:t>
      </w:r>
      <w:r w:rsidRPr="008B639A">
        <w:rPr>
          <w:rFonts w:ascii="Palatino Linotype" w:hAnsi="Palatino Linotype"/>
        </w:rPr>
        <w:t>efectuado</w:t>
      </w:r>
      <w:r w:rsidRPr="008B639A">
        <w:rPr>
          <w:rFonts w:ascii="Palatino Linotype" w:hAnsi="Palatino Linotype" w:cs="Arial"/>
        </w:rPr>
        <w:t xml:space="preserve"> se advierte la procedencia del </w:t>
      </w:r>
      <w:r w:rsidRPr="008B639A">
        <w:rPr>
          <w:rFonts w:ascii="Palatino Linotype" w:hAnsi="Palatino Linotype"/>
        </w:rPr>
        <w:t>recurso</w:t>
      </w:r>
      <w:r w:rsidRPr="008B639A">
        <w:rPr>
          <w:rFonts w:ascii="Palatino Linotype" w:hAnsi="Palatino Linotype" w:cs="Arial"/>
        </w:rPr>
        <w:t xml:space="preserve"> de revisión, toda vez que se actualiza</w:t>
      </w:r>
      <w:r w:rsidR="00B7307B" w:rsidRPr="008B639A">
        <w:rPr>
          <w:rFonts w:ascii="Palatino Linotype" w:hAnsi="Palatino Linotype" w:cs="Arial"/>
        </w:rPr>
        <w:t>n</w:t>
      </w:r>
      <w:r w:rsidRPr="008B639A">
        <w:rPr>
          <w:rFonts w:ascii="Palatino Linotype" w:hAnsi="Palatino Linotype" w:cs="Arial"/>
        </w:rPr>
        <w:t xml:space="preserve"> la</w:t>
      </w:r>
      <w:r w:rsidR="00B7307B" w:rsidRPr="008B639A">
        <w:rPr>
          <w:rFonts w:ascii="Palatino Linotype" w:hAnsi="Palatino Linotype" w:cs="Arial"/>
        </w:rPr>
        <w:t>s</w:t>
      </w:r>
      <w:r w:rsidR="00476A9B" w:rsidRPr="008B639A">
        <w:rPr>
          <w:rFonts w:ascii="Palatino Linotype" w:hAnsi="Palatino Linotype" w:cs="Arial"/>
        </w:rPr>
        <w:t xml:space="preserve"> hipótesis prevista</w:t>
      </w:r>
      <w:r w:rsidR="00B7307B" w:rsidRPr="008B639A">
        <w:rPr>
          <w:rFonts w:ascii="Palatino Linotype" w:hAnsi="Palatino Linotype" w:cs="Arial"/>
        </w:rPr>
        <w:t>s</w:t>
      </w:r>
      <w:r w:rsidRPr="008B639A">
        <w:rPr>
          <w:rFonts w:ascii="Palatino Linotype" w:hAnsi="Palatino Linotype" w:cs="Arial"/>
        </w:rPr>
        <w:t xml:space="preserve"> en la</w:t>
      </w:r>
      <w:r w:rsidR="00B7307B" w:rsidRPr="008B639A">
        <w:rPr>
          <w:rFonts w:ascii="Palatino Linotype" w:hAnsi="Palatino Linotype" w:cs="Arial"/>
        </w:rPr>
        <w:t>s</w:t>
      </w:r>
      <w:r w:rsidR="00476A9B" w:rsidRPr="008B639A">
        <w:rPr>
          <w:rFonts w:ascii="Palatino Linotype" w:hAnsi="Palatino Linotype" w:cs="Arial"/>
        </w:rPr>
        <w:t xml:space="preserve"> fracci</w:t>
      </w:r>
      <w:r w:rsidR="00B7307B" w:rsidRPr="008B639A">
        <w:rPr>
          <w:rFonts w:ascii="Palatino Linotype" w:hAnsi="Palatino Linotype" w:cs="Arial"/>
        </w:rPr>
        <w:t>o</w:t>
      </w:r>
      <w:r w:rsidRPr="008B639A">
        <w:rPr>
          <w:rFonts w:ascii="Palatino Linotype" w:hAnsi="Palatino Linotype" w:cs="Arial"/>
        </w:rPr>
        <w:t>n</w:t>
      </w:r>
      <w:r w:rsidR="00B7307B" w:rsidRPr="008B639A">
        <w:rPr>
          <w:rFonts w:ascii="Palatino Linotype" w:hAnsi="Palatino Linotype" w:cs="Arial"/>
        </w:rPr>
        <w:t>es</w:t>
      </w:r>
      <w:r w:rsidRPr="008B639A">
        <w:rPr>
          <w:rFonts w:ascii="Palatino Linotype" w:hAnsi="Palatino Linotype" w:cs="Arial"/>
        </w:rPr>
        <w:t xml:space="preserve"> I</w:t>
      </w:r>
      <w:r w:rsidR="00B7307B" w:rsidRPr="008B639A">
        <w:rPr>
          <w:rFonts w:ascii="Palatino Linotype" w:hAnsi="Palatino Linotype" w:cs="Arial"/>
        </w:rPr>
        <w:t xml:space="preserve"> y XIII</w:t>
      </w:r>
      <w:r w:rsidRPr="008B639A">
        <w:rPr>
          <w:rFonts w:ascii="Palatino Linotype" w:hAnsi="Palatino Linotype" w:cs="Arial"/>
        </w:rPr>
        <w:t xml:space="preserve"> del artículo 179 de la Ley de Transparencia y Acceso a la Información Pública del Estado de México y Municipios, que a la letra </w:t>
      </w:r>
      <w:r w:rsidR="00476A9B" w:rsidRPr="008B639A">
        <w:rPr>
          <w:rFonts w:ascii="Palatino Linotype" w:hAnsi="Palatino Linotype" w:cs="Arial"/>
        </w:rPr>
        <w:t>dice</w:t>
      </w:r>
      <w:r w:rsidR="00B7307B" w:rsidRPr="008B639A">
        <w:rPr>
          <w:rFonts w:ascii="Palatino Linotype" w:hAnsi="Palatino Linotype" w:cs="Arial"/>
        </w:rPr>
        <w:t>N</w:t>
      </w:r>
      <w:r w:rsidRPr="008B639A">
        <w:rPr>
          <w:rFonts w:ascii="Palatino Linotype" w:hAnsi="Palatino Linotype" w:cs="Arial"/>
        </w:rPr>
        <w:t>:</w:t>
      </w:r>
    </w:p>
    <w:p w:rsidR="001516D6" w:rsidRPr="008B639A" w:rsidRDefault="001516D6" w:rsidP="001516D6">
      <w:pPr>
        <w:spacing w:before="120" w:after="120"/>
        <w:ind w:left="709" w:right="709"/>
        <w:jc w:val="both"/>
        <w:rPr>
          <w:rFonts w:ascii="Palatino Linotype" w:hAnsi="Palatino Linotype" w:cs="Arial"/>
          <w:i/>
          <w:sz w:val="22"/>
          <w:szCs w:val="22"/>
        </w:rPr>
      </w:pPr>
      <w:r w:rsidRPr="008B639A">
        <w:rPr>
          <w:rFonts w:ascii="Palatino Linotype" w:hAnsi="Palatino Linotype" w:cs="Arial"/>
          <w:bCs/>
          <w:i/>
          <w:sz w:val="22"/>
          <w:szCs w:val="22"/>
        </w:rPr>
        <w:t>“</w:t>
      </w:r>
      <w:r w:rsidRPr="008B639A">
        <w:rPr>
          <w:rFonts w:ascii="Palatino Linotype" w:hAnsi="Palatino Linotype" w:cs="Arial"/>
          <w:b/>
          <w:bCs/>
          <w:i/>
          <w:sz w:val="22"/>
          <w:szCs w:val="22"/>
        </w:rPr>
        <w:t>Artículo 179.</w:t>
      </w:r>
      <w:r w:rsidRPr="008B639A">
        <w:rPr>
          <w:rFonts w:ascii="Palatino Linotype" w:hAnsi="Palatino Linotype" w:cs="Arial"/>
          <w:bCs/>
          <w:i/>
          <w:sz w:val="22"/>
          <w:szCs w:val="22"/>
        </w:rPr>
        <w:t xml:space="preserve"> </w:t>
      </w:r>
      <w:r w:rsidRPr="008B639A">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516D6" w:rsidRPr="008B639A" w:rsidRDefault="001516D6" w:rsidP="001516D6">
      <w:pPr>
        <w:tabs>
          <w:tab w:val="left" w:pos="993"/>
        </w:tabs>
        <w:spacing w:before="120" w:after="120"/>
        <w:ind w:left="709" w:right="709"/>
        <w:jc w:val="both"/>
        <w:rPr>
          <w:rFonts w:ascii="Palatino Linotype" w:hAnsi="Palatino Linotype" w:cs="Arial"/>
          <w:i/>
          <w:sz w:val="22"/>
          <w:szCs w:val="22"/>
        </w:rPr>
      </w:pPr>
      <w:r w:rsidRPr="008B639A">
        <w:rPr>
          <w:rFonts w:ascii="Palatino Linotype" w:hAnsi="Palatino Linotype" w:cs="Arial"/>
          <w:b/>
          <w:i/>
          <w:sz w:val="22"/>
          <w:szCs w:val="22"/>
        </w:rPr>
        <w:t>I.</w:t>
      </w:r>
      <w:r w:rsidRPr="008B639A">
        <w:rPr>
          <w:rFonts w:ascii="Palatino Linotype" w:hAnsi="Palatino Linotype" w:cs="Arial"/>
          <w:i/>
          <w:sz w:val="22"/>
          <w:szCs w:val="22"/>
        </w:rPr>
        <w:t xml:space="preserve"> La </w:t>
      </w:r>
      <w:r w:rsidR="00476A9B" w:rsidRPr="008B639A">
        <w:rPr>
          <w:rFonts w:ascii="Palatino Linotype" w:hAnsi="Palatino Linotype" w:cs="Arial"/>
          <w:i/>
          <w:sz w:val="22"/>
          <w:szCs w:val="22"/>
        </w:rPr>
        <w:t>negativa a la información solicitada</w:t>
      </w:r>
      <w:r w:rsidRPr="008B639A">
        <w:rPr>
          <w:rFonts w:ascii="Palatino Linotype" w:hAnsi="Palatino Linotype" w:cs="Arial"/>
          <w:i/>
          <w:sz w:val="22"/>
          <w:szCs w:val="22"/>
        </w:rPr>
        <w:t>;</w:t>
      </w:r>
    </w:p>
    <w:p w:rsidR="001516D6" w:rsidRPr="008B639A" w:rsidRDefault="00B7307B" w:rsidP="001516D6">
      <w:pPr>
        <w:tabs>
          <w:tab w:val="left" w:pos="993"/>
        </w:tabs>
        <w:ind w:left="709" w:right="709"/>
        <w:jc w:val="both"/>
        <w:rPr>
          <w:rFonts w:ascii="Palatino Linotype" w:hAnsi="Palatino Linotype" w:cs="Arial"/>
          <w:i/>
          <w:sz w:val="22"/>
          <w:szCs w:val="22"/>
        </w:rPr>
      </w:pPr>
      <w:r w:rsidRPr="008B639A">
        <w:rPr>
          <w:rFonts w:ascii="Palatino Linotype" w:hAnsi="Palatino Linotype" w:cs="Arial"/>
          <w:b/>
          <w:i/>
          <w:sz w:val="22"/>
          <w:szCs w:val="22"/>
        </w:rPr>
        <w:t xml:space="preserve">XIII. </w:t>
      </w:r>
      <w:r w:rsidRPr="008B639A">
        <w:rPr>
          <w:rFonts w:ascii="Palatino Linotype" w:hAnsi="Palatino Linotype" w:cs="Arial"/>
          <w:i/>
          <w:sz w:val="22"/>
          <w:szCs w:val="22"/>
        </w:rPr>
        <w:t>La falta, deficiencia o insuficiencia de la fundamentación y/o motivación en la respuesta;</w:t>
      </w:r>
      <w:r w:rsidR="001516D6" w:rsidRPr="008B639A">
        <w:rPr>
          <w:rFonts w:ascii="Palatino Linotype" w:hAnsi="Palatino Linotype" w:cs="Arial"/>
          <w:i/>
          <w:sz w:val="22"/>
          <w:szCs w:val="22"/>
        </w:rPr>
        <w:t>…”</w:t>
      </w:r>
    </w:p>
    <w:p w:rsidR="001516D6" w:rsidRPr="008B639A" w:rsidRDefault="001516D6" w:rsidP="003C23C0">
      <w:pPr>
        <w:spacing w:before="240" w:after="240"/>
        <w:ind w:right="709"/>
        <w:jc w:val="both"/>
        <w:rPr>
          <w:rFonts w:ascii="Palatino Linotype" w:hAnsi="Palatino Linotype" w:cs="Arial"/>
          <w:sz w:val="22"/>
          <w:szCs w:val="22"/>
          <w:lang w:eastAsia="es-MX"/>
        </w:rPr>
      </w:pPr>
      <w:r w:rsidRPr="008B639A">
        <w:rPr>
          <w:rFonts w:ascii="Palatino Linotype" w:hAnsi="Palatino Linotype" w:cs="Arial"/>
          <w:sz w:val="22"/>
          <w:szCs w:val="22"/>
          <w:lang w:eastAsia="es-MX"/>
        </w:rPr>
        <w:t>(Énfasis añadido)</w:t>
      </w:r>
    </w:p>
    <w:p w:rsidR="001516D6" w:rsidRPr="008B639A" w:rsidRDefault="001516D6" w:rsidP="003C23C0">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Para ilustrar la actualización de dichas hipótesis normativas, debemos recordar que la hoy</w:t>
      </w:r>
      <w:r w:rsidRPr="008B639A">
        <w:rPr>
          <w:rFonts w:ascii="Palatino Linotype" w:hAnsi="Palatino Linotype" w:cs="Arial"/>
          <w:b/>
        </w:rPr>
        <w:t xml:space="preserve"> RECURRENTE </w:t>
      </w:r>
      <w:r w:rsidRPr="008B639A">
        <w:rPr>
          <w:rFonts w:ascii="Palatino Linotype" w:hAnsi="Palatino Linotype"/>
        </w:rPr>
        <w:t>en la solicitud de acceso a la información pública, requirió del</w:t>
      </w:r>
      <w:r w:rsidRPr="008B639A">
        <w:rPr>
          <w:rFonts w:ascii="Palatino Linotype" w:hAnsi="Palatino Linotype" w:cs="Arial"/>
        </w:rPr>
        <w:t xml:space="preserve"> </w:t>
      </w:r>
      <w:r w:rsidRPr="008B639A">
        <w:rPr>
          <w:rFonts w:ascii="Palatino Linotype" w:hAnsi="Palatino Linotype" w:cs="Arial"/>
          <w:b/>
        </w:rPr>
        <w:t>SUJETO OBLIGADO</w:t>
      </w:r>
      <w:r w:rsidRPr="008B639A">
        <w:rPr>
          <w:rFonts w:ascii="Palatino Linotype" w:hAnsi="Palatino Linotype" w:cs="Arial"/>
        </w:rPr>
        <w:t xml:space="preserve">, vía </w:t>
      </w:r>
      <w:r w:rsidRPr="008B639A">
        <w:rPr>
          <w:rFonts w:ascii="Palatino Linotype" w:hAnsi="Palatino Linotype"/>
          <w:b/>
        </w:rPr>
        <w:t>EL SAIMEX</w:t>
      </w:r>
      <w:r w:rsidRPr="008B639A">
        <w:rPr>
          <w:rFonts w:ascii="Palatino Linotype" w:hAnsi="Palatino Linotype"/>
        </w:rPr>
        <w:t>, lo siguiente:</w:t>
      </w:r>
    </w:p>
    <w:p w:rsidR="001516D6" w:rsidRPr="008B639A" w:rsidRDefault="001516D6" w:rsidP="003C23C0">
      <w:pPr>
        <w:pStyle w:val="Prrafodelista"/>
        <w:widowControl w:val="0"/>
        <w:numPr>
          <w:ilvl w:val="0"/>
          <w:numId w:val="2"/>
        </w:numPr>
        <w:tabs>
          <w:tab w:val="left" w:pos="1134"/>
          <w:tab w:val="left" w:pos="1843"/>
        </w:tabs>
        <w:autoSpaceDE w:val="0"/>
        <w:autoSpaceDN w:val="0"/>
        <w:adjustRightInd w:val="0"/>
        <w:spacing w:before="240" w:after="240"/>
        <w:ind w:left="851" w:right="902" w:firstLine="0"/>
        <w:contextualSpacing w:val="0"/>
        <w:jc w:val="both"/>
        <w:rPr>
          <w:rFonts w:ascii="Palatino Linotype" w:hAnsi="Palatino Linotype" w:cs="Arial"/>
          <w:i/>
          <w:color w:val="000000" w:themeColor="text1"/>
          <w:sz w:val="22"/>
          <w:szCs w:val="22"/>
        </w:rPr>
      </w:pPr>
      <w:r w:rsidRPr="008B639A">
        <w:rPr>
          <w:rFonts w:ascii="Palatino Linotype" w:hAnsi="Palatino Linotype" w:cs="Arial"/>
          <w:i/>
          <w:color w:val="000000" w:themeColor="text1"/>
          <w:sz w:val="22"/>
          <w:szCs w:val="22"/>
        </w:rPr>
        <w:t xml:space="preserve">Nombre completo de las localidades de dicho municipio, </w:t>
      </w:r>
    </w:p>
    <w:p w:rsidR="001516D6" w:rsidRPr="008B639A" w:rsidRDefault="001516D6" w:rsidP="003C23C0">
      <w:pPr>
        <w:pStyle w:val="Prrafodelista"/>
        <w:widowControl w:val="0"/>
        <w:numPr>
          <w:ilvl w:val="0"/>
          <w:numId w:val="2"/>
        </w:numPr>
        <w:tabs>
          <w:tab w:val="left" w:pos="1134"/>
          <w:tab w:val="left" w:pos="1843"/>
        </w:tabs>
        <w:autoSpaceDE w:val="0"/>
        <w:autoSpaceDN w:val="0"/>
        <w:adjustRightInd w:val="0"/>
        <w:spacing w:before="240" w:after="240"/>
        <w:ind w:left="851" w:right="902" w:firstLine="0"/>
        <w:contextualSpacing w:val="0"/>
        <w:jc w:val="both"/>
        <w:rPr>
          <w:rFonts w:ascii="Palatino Linotype" w:hAnsi="Palatino Linotype" w:cs="Arial"/>
          <w:i/>
          <w:color w:val="000000" w:themeColor="text1"/>
          <w:sz w:val="22"/>
          <w:szCs w:val="22"/>
        </w:rPr>
      </w:pPr>
      <w:r w:rsidRPr="008B639A">
        <w:rPr>
          <w:rFonts w:ascii="Palatino Linotype" w:hAnsi="Palatino Linotype" w:cs="Arial"/>
          <w:i/>
          <w:color w:val="000000" w:themeColor="text1"/>
          <w:sz w:val="22"/>
          <w:szCs w:val="22"/>
        </w:rPr>
        <w:t>Nombre completo de las autoridades auxiliares de cada localidad, es decir:</w:t>
      </w:r>
    </w:p>
    <w:p w:rsidR="001516D6" w:rsidRPr="008B639A" w:rsidRDefault="001516D6" w:rsidP="003C23C0">
      <w:pPr>
        <w:pStyle w:val="Prrafodelista"/>
        <w:widowControl w:val="0"/>
        <w:numPr>
          <w:ilvl w:val="4"/>
          <w:numId w:val="1"/>
        </w:numPr>
        <w:tabs>
          <w:tab w:val="left" w:pos="1701"/>
          <w:tab w:val="left" w:pos="1843"/>
        </w:tabs>
        <w:autoSpaceDE w:val="0"/>
        <w:autoSpaceDN w:val="0"/>
        <w:adjustRightInd w:val="0"/>
        <w:spacing w:before="240" w:after="240"/>
        <w:ind w:left="851" w:right="902" w:firstLine="0"/>
        <w:contextualSpacing w:val="0"/>
        <w:jc w:val="both"/>
        <w:rPr>
          <w:rFonts w:ascii="Palatino Linotype" w:hAnsi="Palatino Linotype" w:cs="Arial"/>
          <w:i/>
          <w:color w:val="000000" w:themeColor="text1"/>
          <w:sz w:val="22"/>
          <w:szCs w:val="22"/>
        </w:rPr>
      </w:pPr>
      <w:r w:rsidRPr="008B639A">
        <w:rPr>
          <w:rFonts w:ascii="Palatino Linotype" w:hAnsi="Palatino Linotype" w:cs="Arial"/>
          <w:i/>
          <w:color w:val="000000" w:themeColor="text1"/>
          <w:sz w:val="22"/>
          <w:szCs w:val="22"/>
        </w:rPr>
        <w:t>Delegados</w:t>
      </w:r>
      <w:r w:rsidR="003C23C0" w:rsidRPr="008B639A">
        <w:rPr>
          <w:rFonts w:ascii="Palatino Linotype" w:hAnsi="Palatino Linotype" w:cs="Arial"/>
          <w:i/>
          <w:color w:val="000000" w:themeColor="text1"/>
          <w:sz w:val="22"/>
          <w:szCs w:val="22"/>
        </w:rPr>
        <w:t>;</w:t>
      </w:r>
    </w:p>
    <w:p w:rsidR="001516D6" w:rsidRPr="008B639A" w:rsidRDefault="003C23C0" w:rsidP="003C23C0">
      <w:pPr>
        <w:pStyle w:val="Prrafodelista"/>
        <w:widowControl w:val="0"/>
        <w:numPr>
          <w:ilvl w:val="4"/>
          <w:numId w:val="1"/>
        </w:numPr>
        <w:tabs>
          <w:tab w:val="left" w:pos="1701"/>
          <w:tab w:val="left" w:pos="1843"/>
        </w:tabs>
        <w:autoSpaceDE w:val="0"/>
        <w:autoSpaceDN w:val="0"/>
        <w:adjustRightInd w:val="0"/>
        <w:spacing w:before="240" w:after="240"/>
        <w:ind w:left="851" w:right="902" w:firstLine="0"/>
        <w:contextualSpacing w:val="0"/>
        <w:jc w:val="both"/>
        <w:rPr>
          <w:rFonts w:ascii="Palatino Linotype" w:hAnsi="Palatino Linotype" w:cs="Arial"/>
          <w:i/>
          <w:color w:val="000000" w:themeColor="text1"/>
          <w:sz w:val="22"/>
          <w:szCs w:val="22"/>
        </w:rPr>
      </w:pPr>
      <w:r w:rsidRPr="008B639A">
        <w:rPr>
          <w:rFonts w:ascii="Palatino Linotype" w:hAnsi="Palatino Linotype" w:cs="Arial"/>
          <w:i/>
          <w:color w:val="000000" w:themeColor="text1"/>
          <w:sz w:val="22"/>
          <w:szCs w:val="22"/>
        </w:rPr>
        <w:t>Subdelegados;</w:t>
      </w:r>
    </w:p>
    <w:p w:rsidR="001516D6" w:rsidRPr="008B639A" w:rsidRDefault="003C23C0" w:rsidP="003C23C0">
      <w:pPr>
        <w:pStyle w:val="Prrafodelista"/>
        <w:widowControl w:val="0"/>
        <w:numPr>
          <w:ilvl w:val="4"/>
          <w:numId w:val="1"/>
        </w:numPr>
        <w:tabs>
          <w:tab w:val="left" w:pos="1701"/>
          <w:tab w:val="left" w:pos="1843"/>
        </w:tabs>
        <w:autoSpaceDE w:val="0"/>
        <w:autoSpaceDN w:val="0"/>
        <w:adjustRightInd w:val="0"/>
        <w:spacing w:before="240" w:after="240"/>
        <w:ind w:left="851" w:right="902" w:firstLine="0"/>
        <w:contextualSpacing w:val="0"/>
        <w:jc w:val="both"/>
        <w:rPr>
          <w:rFonts w:ascii="Palatino Linotype" w:hAnsi="Palatino Linotype" w:cs="Arial"/>
          <w:i/>
          <w:color w:val="000000" w:themeColor="text1"/>
          <w:sz w:val="22"/>
          <w:szCs w:val="22"/>
        </w:rPr>
      </w:pPr>
      <w:r w:rsidRPr="008B639A">
        <w:rPr>
          <w:rFonts w:ascii="Palatino Linotype" w:hAnsi="Palatino Linotype" w:cs="Arial"/>
          <w:i/>
          <w:color w:val="000000" w:themeColor="text1"/>
          <w:sz w:val="22"/>
          <w:szCs w:val="22"/>
        </w:rPr>
        <w:t>Comisariados ejidales.</w:t>
      </w:r>
    </w:p>
    <w:p w:rsidR="001516D6" w:rsidRPr="008B639A" w:rsidRDefault="001516D6" w:rsidP="003C23C0">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 xml:space="preserve">Ahora bien, como se precisó en el Resultando </w:t>
      </w:r>
      <w:r w:rsidRPr="008B639A">
        <w:rPr>
          <w:rFonts w:ascii="Palatino Linotype" w:hAnsi="Palatino Linotype" w:cs="Arial"/>
          <w:b/>
        </w:rPr>
        <w:t>I</w:t>
      </w:r>
      <w:r w:rsidR="00911816" w:rsidRPr="008B639A">
        <w:rPr>
          <w:rFonts w:ascii="Palatino Linotype" w:hAnsi="Palatino Linotype" w:cs="Arial"/>
          <w:b/>
        </w:rPr>
        <w:t>V</w:t>
      </w:r>
      <w:r w:rsidRPr="008B639A">
        <w:rPr>
          <w:rFonts w:ascii="Palatino Linotype" w:hAnsi="Palatino Linotype" w:cs="Arial"/>
          <w:b/>
        </w:rPr>
        <w:t xml:space="preserve"> </w:t>
      </w:r>
      <w:r w:rsidRPr="008B639A">
        <w:rPr>
          <w:rFonts w:ascii="Palatino Linotype" w:hAnsi="Palatino Linotype" w:cs="Arial"/>
        </w:rPr>
        <w:t xml:space="preserve">de la presente resolución, </w:t>
      </w:r>
      <w:r w:rsidRPr="008B639A">
        <w:rPr>
          <w:rFonts w:ascii="Palatino Linotype" w:hAnsi="Palatino Linotype" w:cs="Arial"/>
          <w:b/>
        </w:rPr>
        <w:t xml:space="preserve">EL SUJETO </w:t>
      </w:r>
      <w:r w:rsidRPr="008B639A">
        <w:rPr>
          <w:rFonts w:ascii="Palatino Linotype" w:hAnsi="Palatino Linotype" w:cs="Arial"/>
          <w:b/>
        </w:rPr>
        <w:lastRenderedPageBreak/>
        <w:t>OBLIGADO</w:t>
      </w:r>
      <w:r w:rsidRPr="008B639A">
        <w:rPr>
          <w:rFonts w:ascii="Palatino Linotype" w:hAnsi="Palatino Linotype" w:cs="Arial"/>
        </w:rPr>
        <w:t xml:space="preserve"> </w:t>
      </w:r>
      <w:r w:rsidR="00911816" w:rsidRPr="008B639A">
        <w:rPr>
          <w:rFonts w:ascii="Palatino Linotype" w:hAnsi="Palatino Linotype" w:cs="Arial"/>
        </w:rPr>
        <w:t xml:space="preserve">refirió en su respuesta que </w:t>
      </w:r>
      <w:r w:rsidR="00911816" w:rsidRPr="008B639A">
        <w:rPr>
          <w:rFonts w:ascii="Palatino Linotype" w:hAnsi="Palatino Linotype" w:cs="Arial"/>
          <w:b/>
          <w:u w:val="single"/>
        </w:rPr>
        <w:t>la información solicitada no puede ser brindada dado a que las autoridades de las cuales requiere la información son autoridades auxiliares</w:t>
      </w:r>
      <w:r w:rsidR="003C23C0" w:rsidRPr="008B639A">
        <w:rPr>
          <w:rFonts w:ascii="Palatino Linotype" w:hAnsi="Palatino Linotype" w:cs="Arial"/>
          <w:b/>
          <w:u w:val="single"/>
        </w:rPr>
        <w:t>,</w:t>
      </w:r>
      <w:r w:rsidR="00911816" w:rsidRPr="008B639A">
        <w:rPr>
          <w:rFonts w:ascii="Palatino Linotype" w:hAnsi="Palatino Linotype" w:cs="Arial"/>
          <w:b/>
          <w:u w:val="single"/>
        </w:rPr>
        <w:t xml:space="preserve"> por lo tanto no son servidores públicos y no pueden brindar sus datos personales</w:t>
      </w:r>
      <w:r w:rsidR="00911816" w:rsidRPr="008B639A">
        <w:rPr>
          <w:rFonts w:ascii="Palatino Linotype" w:hAnsi="Palatino Linotype" w:cs="Arial"/>
        </w:rPr>
        <w:t>, razón por la cual</w:t>
      </w:r>
      <w:r w:rsidR="003C23C0" w:rsidRPr="008B639A">
        <w:rPr>
          <w:rFonts w:ascii="Palatino Linotype" w:hAnsi="Palatino Linotype" w:cs="Arial"/>
        </w:rPr>
        <w:t>,</w:t>
      </w:r>
      <w:r w:rsidR="00911816" w:rsidRPr="008B639A">
        <w:rPr>
          <w:rFonts w:ascii="Palatino Linotype" w:hAnsi="Palatino Linotype" w:cs="Arial"/>
        </w:rPr>
        <w:t xml:space="preserve"> </w:t>
      </w:r>
      <w:r w:rsidRPr="008B639A">
        <w:rPr>
          <w:rFonts w:ascii="Palatino Linotype" w:hAnsi="Palatino Linotype" w:cs="Arial"/>
        </w:rPr>
        <w:t xml:space="preserve">la hoy </w:t>
      </w:r>
      <w:r w:rsidRPr="008B639A">
        <w:rPr>
          <w:rFonts w:ascii="Palatino Linotype" w:hAnsi="Palatino Linotype" w:cs="Arial"/>
          <w:b/>
        </w:rPr>
        <w:t>RECURRENTE</w:t>
      </w:r>
      <w:r w:rsidRPr="008B639A">
        <w:rPr>
          <w:rFonts w:ascii="Palatino Linotype" w:hAnsi="Palatino Linotype" w:cs="Arial"/>
        </w:rPr>
        <w:t xml:space="preserve"> procedió a interponer el presente recurso de revisión, señalando </w:t>
      </w:r>
      <w:r w:rsidR="003C23C0" w:rsidRPr="008B639A">
        <w:rPr>
          <w:rFonts w:ascii="Palatino Linotype" w:hAnsi="Palatino Linotype" w:cs="Arial"/>
        </w:rPr>
        <w:t xml:space="preserve">como </w:t>
      </w:r>
      <w:r w:rsidRPr="008B639A">
        <w:rPr>
          <w:rFonts w:ascii="Palatino Linotype" w:hAnsi="Palatino Linotype" w:cs="Arial"/>
        </w:rPr>
        <w:t>acto impugnado</w:t>
      </w:r>
      <w:r w:rsidR="003C23C0" w:rsidRPr="008B639A">
        <w:rPr>
          <w:rFonts w:ascii="Palatino Linotype" w:hAnsi="Palatino Linotype" w:cs="Arial"/>
        </w:rPr>
        <w:t xml:space="preserve"> la negativa a la entrega de la información</w:t>
      </w:r>
      <w:r w:rsidRPr="008B639A">
        <w:rPr>
          <w:rFonts w:ascii="Palatino Linotype" w:hAnsi="Palatino Linotype" w:cs="Arial"/>
        </w:rPr>
        <w:t xml:space="preserve">, </w:t>
      </w:r>
      <w:r w:rsidR="003C23C0" w:rsidRPr="008B639A">
        <w:rPr>
          <w:rFonts w:ascii="Palatino Linotype" w:hAnsi="Palatino Linotype" w:cs="Arial"/>
        </w:rPr>
        <w:t xml:space="preserve">y </w:t>
      </w:r>
      <w:r w:rsidRPr="008B639A">
        <w:rPr>
          <w:rFonts w:ascii="Palatino Linotype" w:hAnsi="Palatino Linotype" w:cs="Arial"/>
        </w:rPr>
        <w:t xml:space="preserve">como razones o motivos de inconformidad, </w:t>
      </w:r>
      <w:r w:rsidR="00B62690" w:rsidRPr="008B639A">
        <w:rPr>
          <w:rFonts w:ascii="Palatino Linotype" w:hAnsi="Palatino Linotype" w:cs="Arial"/>
        </w:rPr>
        <w:t>refirió que </w:t>
      </w:r>
      <w:r w:rsidR="00B62690" w:rsidRPr="008B639A">
        <w:rPr>
          <w:rFonts w:ascii="Palatino Linotype" w:hAnsi="Palatino Linotype" w:cs="Arial"/>
          <w:b/>
        </w:rPr>
        <w:t xml:space="preserve">EL SUJETO OBLIGADO </w:t>
      </w:r>
      <w:r w:rsidR="00B62690" w:rsidRPr="008B639A">
        <w:rPr>
          <w:rFonts w:ascii="Palatino Linotype" w:hAnsi="Palatino Linotype" w:cs="Arial"/>
        </w:rPr>
        <w:t>sí debe tener la información solicitada, ya que a pesar de que no son servidores públicos, el Ayuntamiento de Tultitlán es quien dio los nombramientos de dichas autoridades auxiliares</w:t>
      </w:r>
      <w:r w:rsidRPr="008B639A">
        <w:rPr>
          <w:rFonts w:ascii="Palatino Linotype" w:hAnsi="Palatino Linotype" w:cs="Arial"/>
        </w:rPr>
        <w:t>.</w:t>
      </w:r>
    </w:p>
    <w:p w:rsidR="001516D6" w:rsidRPr="008B639A" w:rsidRDefault="001516D6" w:rsidP="00B62690">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 xml:space="preserve">Por otra parte, de las constancias que obran en el </w:t>
      </w:r>
      <w:r w:rsidRPr="008B639A">
        <w:rPr>
          <w:rFonts w:ascii="Palatino Linotype" w:hAnsi="Palatino Linotype" w:cs="Arial"/>
          <w:b/>
        </w:rPr>
        <w:t>SAIMEX,</w:t>
      </w:r>
      <w:r w:rsidRPr="008B639A">
        <w:rPr>
          <w:rFonts w:ascii="Palatino Linotype" w:hAnsi="Palatino Linotype" w:cs="Arial"/>
        </w:rPr>
        <w:t xml:space="preserve"> se advierte que, en el plazo a que se refieren las fracciones II y IV del artículo 185 de la Ley de la Materia, </w:t>
      </w:r>
      <w:r w:rsidRPr="008B639A">
        <w:rPr>
          <w:rFonts w:ascii="Palatino Linotype" w:hAnsi="Palatino Linotype" w:cs="Arial"/>
          <w:b/>
        </w:rPr>
        <w:t>EL RECURRENTE</w:t>
      </w:r>
      <w:r w:rsidRPr="008B639A">
        <w:rPr>
          <w:rFonts w:ascii="Palatino Linotype" w:hAnsi="Palatino Linotype" w:cs="Arial"/>
        </w:rPr>
        <w:t xml:space="preserve"> omitió presentar las manifestaciones, alegatos y medios de prueba que a su derecho conviniera, mientras que </w:t>
      </w:r>
      <w:r w:rsidRPr="008B639A">
        <w:rPr>
          <w:rFonts w:ascii="Palatino Linotype" w:hAnsi="Palatino Linotype" w:cs="Arial"/>
          <w:b/>
        </w:rPr>
        <w:t>EL SUJETO OBLIGADO</w:t>
      </w:r>
      <w:r w:rsidRPr="008B639A">
        <w:rPr>
          <w:rFonts w:ascii="Palatino Linotype" w:hAnsi="Palatino Linotype" w:cs="Arial"/>
        </w:rPr>
        <w:t xml:space="preserve"> </w:t>
      </w:r>
      <w:r w:rsidR="00B62690" w:rsidRPr="008B639A">
        <w:rPr>
          <w:rFonts w:ascii="Palatino Linotype" w:hAnsi="Palatino Linotype" w:cs="Arial"/>
        </w:rPr>
        <w:t>fue omiso en presentar su Informe Justificado.</w:t>
      </w:r>
    </w:p>
    <w:p w:rsidR="001516D6" w:rsidRPr="008B639A" w:rsidRDefault="001516D6" w:rsidP="003C23C0">
      <w:pPr>
        <w:widowControl w:val="0"/>
        <w:autoSpaceDE w:val="0"/>
        <w:autoSpaceDN w:val="0"/>
        <w:adjustRightInd w:val="0"/>
        <w:spacing w:before="240" w:after="240" w:line="360" w:lineRule="auto"/>
        <w:jc w:val="both"/>
        <w:rPr>
          <w:rFonts w:ascii="Palatino Linotype" w:hAnsi="Palatino Linotype"/>
        </w:rPr>
      </w:pPr>
      <w:r w:rsidRPr="008B639A">
        <w:rPr>
          <w:rFonts w:ascii="Palatino Linotype" w:hAnsi="Palatino Linotype" w:cs="Arial"/>
        </w:rPr>
        <w:t xml:space="preserve">Establecido lo </w:t>
      </w:r>
      <w:r w:rsidRPr="008B639A">
        <w:rPr>
          <w:rFonts w:ascii="Palatino Linotype" w:hAnsi="Palatino Linotype" w:cs="Arial"/>
          <w:lang w:val="es-ES_tradnl"/>
        </w:rPr>
        <w:t>anterior</w:t>
      </w:r>
      <w:r w:rsidRPr="008B639A">
        <w:rPr>
          <w:rFonts w:ascii="Palatino Linotype" w:hAnsi="Palatino Linotype" w:cs="Arial"/>
        </w:rPr>
        <w:t xml:space="preserve">, esta Ponencia Resolutora advierte que </w:t>
      </w:r>
      <w:r w:rsidRPr="008B639A">
        <w:rPr>
          <w:rFonts w:ascii="Palatino Linotype" w:hAnsi="Palatino Linotype"/>
        </w:rPr>
        <w:t xml:space="preserve">resultan </w:t>
      </w:r>
      <w:r w:rsidRPr="008B639A">
        <w:rPr>
          <w:rFonts w:ascii="Palatino Linotype" w:hAnsi="Palatino Linotype"/>
          <w:b/>
        </w:rPr>
        <w:t xml:space="preserve">fundadas </w:t>
      </w:r>
      <w:r w:rsidRPr="008B639A">
        <w:rPr>
          <w:rFonts w:ascii="Palatino Linotype" w:hAnsi="Palatino Linotype" w:cs="Arial"/>
        </w:rPr>
        <w:t xml:space="preserve">las razones o motivos de </w:t>
      </w:r>
      <w:r w:rsidRPr="008B639A">
        <w:rPr>
          <w:rFonts w:ascii="Palatino Linotype" w:hAnsi="Palatino Linotype"/>
        </w:rPr>
        <w:t xml:space="preserve">inconformidad expuestas por </w:t>
      </w:r>
      <w:r w:rsidRPr="008B639A">
        <w:rPr>
          <w:rFonts w:ascii="Palatino Linotype" w:hAnsi="Palatino Linotype"/>
          <w:b/>
        </w:rPr>
        <w:t>LA RECURRENTE</w:t>
      </w:r>
      <w:r w:rsidRPr="008B639A">
        <w:rPr>
          <w:rFonts w:ascii="Palatino Linotype" w:hAnsi="Palatino Linotype"/>
        </w:rPr>
        <w:t>, en razón de lo siguiente:</w:t>
      </w:r>
    </w:p>
    <w:p w:rsidR="00B62690" w:rsidRPr="008B639A" w:rsidRDefault="00B62690" w:rsidP="00311A9A">
      <w:pPr>
        <w:spacing w:before="240" w:after="240" w:line="360" w:lineRule="auto"/>
        <w:jc w:val="both"/>
        <w:rPr>
          <w:rFonts w:ascii="Palatino Linotype" w:hAnsi="Palatino Linotype"/>
        </w:rPr>
      </w:pPr>
      <w:r w:rsidRPr="008B639A">
        <w:rPr>
          <w:rFonts w:ascii="Palatino Linotype" w:hAnsi="Palatino Linotype"/>
        </w:rPr>
        <w:t xml:space="preserve">En primer lugar, es de precisar que se obvia el análisis de la competencia por parte del </w:t>
      </w:r>
      <w:r w:rsidRPr="008B639A">
        <w:rPr>
          <w:rFonts w:ascii="Palatino Linotype" w:hAnsi="Palatino Linotype"/>
          <w:b/>
        </w:rPr>
        <w:t>SUJETO OBLIGADO</w:t>
      </w:r>
      <w:r w:rsidRPr="008B639A">
        <w:rPr>
          <w:rFonts w:ascii="Palatino Linotype" w:hAnsi="Palatino Linotype"/>
        </w:rPr>
        <w:t xml:space="preserve">, para generar, administrar o poseer la información solicitada, dado que éste ha asumido la misma, en razón de </w:t>
      </w:r>
      <w:r w:rsidR="00496771" w:rsidRPr="008B639A">
        <w:rPr>
          <w:rFonts w:ascii="Palatino Linotype" w:hAnsi="Palatino Linotype"/>
        </w:rPr>
        <w:t xml:space="preserve">que </w:t>
      </w:r>
      <w:r w:rsidR="00496771" w:rsidRPr="008B639A">
        <w:rPr>
          <w:rFonts w:ascii="Palatino Linotype" w:hAnsi="Palatino Linotype" w:cs="Arial"/>
          <w:b/>
        </w:rPr>
        <w:t>EL SUJETO OBLIGADO</w:t>
      </w:r>
      <w:r w:rsidR="00496771" w:rsidRPr="008B639A">
        <w:rPr>
          <w:rFonts w:ascii="Palatino Linotype" w:hAnsi="Palatino Linotype" w:cs="Arial"/>
        </w:rPr>
        <w:t xml:space="preserve"> señaló en su respuesta que la información solicitada no puede ser brindada dado a que las autoridades de las cuales requiere la información son autoridades auxiliares, por lo </w:t>
      </w:r>
      <w:r w:rsidR="00496771" w:rsidRPr="008B639A">
        <w:rPr>
          <w:rFonts w:ascii="Palatino Linotype" w:hAnsi="Palatino Linotype" w:cs="Arial"/>
        </w:rPr>
        <w:lastRenderedPageBreak/>
        <w:t>tanto, al no ser servidores públicos, no pueden brindar sus datos personales</w:t>
      </w:r>
      <w:r w:rsidRPr="008B639A">
        <w:rPr>
          <w:rFonts w:ascii="Palatino Linotype" w:hAnsi="Palatino Linotype"/>
        </w:rPr>
        <w:t>, por lo que asume contar con la misma.</w:t>
      </w:r>
    </w:p>
    <w:p w:rsidR="00B62690" w:rsidRPr="008B639A" w:rsidRDefault="00B62690" w:rsidP="00311A9A">
      <w:pPr>
        <w:spacing w:before="240" w:after="240" w:line="360" w:lineRule="auto"/>
        <w:jc w:val="both"/>
        <w:rPr>
          <w:rFonts w:ascii="Palatino Linotype" w:hAnsi="Palatino Linotype"/>
        </w:rPr>
      </w:pPr>
      <w:r w:rsidRPr="008B639A">
        <w:rPr>
          <w:rFonts w:ascii="Palatino Linotype" w:hAnsi="Palatino Linotype"/>
        </w:rPr>
        <w:t xml:space="preserve">En efecto, el hecho de que </w:t>
      </w:r>
      <w:r w:rsidRPr="008B639A">
        <w:rPr>
          <w:rFonts w:ascii="Palatino Linotype" w:hAnsi="Palatino Linotype"/>
          <w:b/>
        </w:rPr>
        <w:t>EL SUJETO OBLIGADO</w:t>
      </w:r>
      <w:r w:rsidRPr="008B639A">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B62690" w:rsidRPr="008B639A" w:rsidRDefault="00B62690" w:rsidP="00311A9A">
      <w:pPr>
        <w:spacing w:before="240" w:after="240"/>
        <w:ind w:left="851" w:right="899"/>
        <w:jc w:val="both"/>
        <w:rPr>
          <w:rFonts w:ascii="Palatino Linotype" w:hAnsi="Palatino Linotype"/>
          <w:i/>
          <w:sz w:val="22"/>
          <w:szCs w:val="22"/>
        </w:rPr>
      </w:pPr>
      <w:r w:rsidRPr="008B639A">
        <w:rPr>
          <w:rFonts w:ascii="Palatino Linotype" w:hAnsi="Palatino Linotype"/>
          <w:b/>
          <w:i/>
          <w:sz w:val="22"/>
          <w:szCs w:val="22"/>
        </w:rPr>
        <w:t>“Artículo 12</w:t>
      </w:r>
      <w:r w:rsidRPr="008B639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B62690" w:rsidRPr="008B639A" w:rsidRDefault="00B62690" w:rsidP="00311A9A">
      <w:pPr>
        <w:spacing w:before="240" w:after="240"/>
        <w:ind w:left="851" w:right="899"/>
        <w:jc w:val="both"/>
        <w:rPr>
          <w:rFonts w:ascii="Palatino Linotype" w:hAnsi="Palatino Linotype"/>
          <w:i/>
          <w:sz w:val="22"/>
          <w:szCs w:val="22"/>
        </w:rPr>
      </w:pPr>
      <w:r w:rsidRPr="008B639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B639A">
        <w:rPr>
          <w:rFonts w:ascii="Palatino Linotype" w:hAnsi="Palatino Linotype"/>
          <w:b/>
          <w:i/>
          <w:sz w:val="22"/>
          <w:szCs w:val="22"/>
        </w:rPr>
        <w:t>”</w:t>
      </w:r>
    </w:p>
    <w:p w:rsidR="00B62690" w:rsidRPr="008B639A" w:rsidRDefault="00B62690" w:rsidP="00311A9A">
      <w:pPr>
        <w:spacing w:before="240" w:after="240" w:line="360" w:lineRule="auto"/>
        <w:jc w:val="both"/>
        <w:rPr>
          <w:rFonts w:ascii="Palatino Linotype" w:hAnsi="Palatino Linotype"/>
        </w:rPr>
      </w:pPr>
      <w:r w:rsidRPr="008B639A">
        <w:rPr>
          <w:rFonts w:ascii="Palatino Linotype" w:hAnsi="Palatino Linotype"/>
        </w:rPr>
        <w:t xml:space="preserve">De hecho, el estudio de la naturaleza jurídica de la información pública solicitada, tiene por objeto determinar si ésta la genera, posee o administra </w:t>
      </w:r>
      <w:r w:rsidRPr="008B639A">
        <w:rPr>
          <w:rFonts w:ascii="Palatino Linotype" w:hAnsi="Palatino Linotype"/>
          <w:b/>
        </w:rPr>
        <w:t>EL SUJETO OBLIGADO</w:t>
      </w:r>
      <w:r w:rsidRPr="008B639A">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1516D6" w:rsidRPr="008B639A" w:rsidRDefault="001516D6" w:rsidP="00B62690">
      <w:pPr>
        <w:spacing w:before="240" w:after="240" w:line="360" w:lineRule="auto"/>
        <w:jc w:val="both"/>
        <w:rPr>
          <w:rFonts w:ascii="Palatino Linotype" w:hAnsi="Palatino Linotype"/>
        </w:rPr>
      </w:pPr>
    </w:p>
    <w:p w:rsidR="001516D6" w:rsidRPr="008B639A" w:rsidRDefault="001516D6" w:rsidP="003C23C0">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rPr>
        <w:lastRenderedPageBreak/>
        <w:t xml:space="preserve">Establecido lo anterior, esta Ponencia Resolutora considera </w:t>
      </w:r>
      <w:r w:rsidRPr="008B639A">
        <w:rPr>
          <w:rFonts w:ascii="Palatino Linotype" w:hAnsi="Palatino Linotype" w:cs="Arial"/>
          <w:color w:val="000000"/>
        </w:rPr>
        <w:t xml:space="preserve">importante traer a contexto el contenido del artículo </w:t>
      </w:r>
      <w:r w:rsidR="001570CB" w:rsidRPr="008B639A">
        <w:rPr>
          <w:rFonts w:ascii="Palatino Linotype" w:hAnsi="Palatino Linotype" w:cs="Arial"/>
          <w:color w:val="000000"/>
        </w:rPr>
        <w:t>14</w:t>
      </w:r>
      <w:r w:rsidRPr="008B639A">
        <w:rPr>
          <w:rFonts w:ascii="Palatino Linotype" w:hAnsi="Palatino Linotype" w:cs="Arial"/>
          <w:color w:val="000000"/>
        </w:rPr>
        <w:t xml:space="preserve"> del Bando Municipal de </w:t>
      </w:r>
      <w:r w:rsidR="001570CB" w:rsidRPr="008B639A">
        <w:rPr>
          <w:rFonts w:ascii="Palatino Linotype" w:hAnsi="Palatino Linotype" w:cs="Arial"/>
          <w:color w:val="000000"/>
        </w:rPr>
        <w:t>Tultitlán</w:t>
      </w:r>
      <w:r w:rsidRPr="008B639A">
        <w:rPr>
          <w:rFonts w:ascii="Palatino Linotype" w:hAnsi="Palatino Linotype" w:cs="Arial"/>
          <w:color w:val="000000"/>
        </w:rPr>
        <w:t>, Estado de México 2018</w:t>
      </w:r>
      <w:r w:rsidRPr="008B639A">
        <w:rPr>
          <w:rFonts w:ascii="Palatino Linotype" w:hAnsi="Palatino Linotype" w:cs="Arial"/>
        </w:rPr>
        <w:t>, que es del tenor siguiente:</w:t>
      </w:r>
    </w:p>
    <w:p w:rsidR="008F6883" w:rsidRPr="008B639A" w:rsidRDefault="001516D6"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b/>
          <w:i/>
          <w:sz w:val="22"/>
          <w:szCs w:val="22"/>
        </w:rPr>
        <w:t>“</w:t>
      </w:r>
      <w:r w:rsidR="008F6883" w:rsidRPr="008B639A">
        <w:rPr>
          <w:rFonts w:ascii="Palatino Linotype" w:hAnsi="Palatino Linotype"/>
          <w:b/>
          <w:i/>
          <w:sz w:val="22"/>
          <w:szCs w:val="22"/>
        </w:rPr>
        <w:t>ARTÍCULO 14.-</w:t>
      </w:r>
      <w:r w:rsidR="008F6883" w:rsidRPr="008B639A">
        <w:rPr>
          <w:rFonts w:ascii="Palatino Linotype" w:hAnsi="Palatino Linotype"/>
          <w:i/>
          <w:sz w:val="22"/>
          <w:szCs w:val="22"/>
        </w:rPr>
        <w:t xml:space="preserve"> El Municipio de Tultitlán de Mariano Escobedo, Estado de</w:t>
      </w:r>
      <w:r w:rsidR="00D3234E" w:rsidRPr="008B639A">
        <w:rPr>
          <w:rFonts w:ascii="Palatino Linotype" w:hAnsi="Palatino Linotype"/>
          <w:i/>
          <w:sz w:val="22"/>
          <w:szCs w:val="22"/>
        </w:rPr>
        <w:t xml:space="preserve"> </w:t>
      </w:r>
      <w:r w:rsidR="008F6883" w:rsidRPr="008B639A">
        <w:rPr>
          <w:rFonts w:ascii="Palatino Linotype" w:hAnsi="Palatino Linotype"/>
          <w:i/>
          <w:sz w:val="22"/>
          <w:szCs w:val="22"/>
        </w:rPr>
        <w:t>México para su organización territorial, está integrado por:</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Cabecera Municipal, denominada: Tultitlán de Mariano Escobedo,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 Siete Barrios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Pueblos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53 Colonias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47 Fraccionamientos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122 Condominios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Zonas Industriales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Parques Industriales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Ejidos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Parque Ecológico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Comunidades en litigio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Como se señala a continuación: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Cabecera Municipal, Siete Barrios: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Barrio Belem</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Barrio La Concepción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Barrio Nativitas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Barrio San Bartolo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Barrio San Juan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Barrio Los Reyes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 Barrio Santiaguito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Pueblos: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San Francisco Chilpan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San Mateo Cuautepec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3. Santa María Cuautepec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San Pablo de Las Salinas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Colonias: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Ampliación El Fresno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Ampliación Buenavista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Ampliación Buenavista 1ª.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Ampliación Buenavista 2ª.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Ampliación El Tesoro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Ampliación San Marcos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 Ampliación Las Torres Segunda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 Bello Horizonte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 Benito Juárez</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 Buenavista Parte Alta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 Buenavista Parte Baja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 Emilio Chuayffet</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13. El Cueyamil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14. El Fresno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15. El Paraje San Francisco Chilpan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16. El Tesoro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17. Ferrocarrilera Mariano Escobedo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18. Independencia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19. La Joya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20. La Libertad</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21. Las Torres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22. Lázaro Cárdenas (Zona Hornos)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23. Lechería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24. Los Reyes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25. Mariano Escobedo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26. Nueva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27. Ojo de Agua 1ª.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28. Ojo de Agua 2ª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29. Recursos Hidráulicos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30. Rinconada San Marcos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31. Santa Clara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32. Santa María de Guadalupe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33. Solidaridad 1ª.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34. Solidaridad 2ª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35. Solidaridad 3ª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36. Valle Verde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37. Valle de Tules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38. Ampliación La Sardaña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39. FIMESA I (El Paraje)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40. Villa Esmeralda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41. Las Torres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42. La Chinampa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43. Bello Horizonte (Ejido San Antonio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44. Las Cruces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45. La Loma San Francisco Chilpan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46. Ex Hacienda Casco La Mariscala, Colonia Santa María Cuautepec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47. Cabecera Municipal (Colonia Centro)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48. El Jaral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49. Rancho La Ponderosa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50. San Pablito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51. El Ciprés (Fracción Lote 90)</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52. Las Rosas (Fracción Lote 90)</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53. La Sardaña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Fraccionamientos: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Alborada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2. Alborada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Ciudad Labor</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COCEM</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Conjunto Habitacional Lomas del Parque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Fuentes del Valle 1ª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 Fuentes del Valle 2ª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 Granjas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 Hacienda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 IMMEX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 Izcalli del Valle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 Izcalli Rinconada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13. Izcalli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14. Izcalli San Pablo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15. Jardines de La Cañada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16. Jardines de Los Claustros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17. Jardines de Los Claustros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18. Jardines de Los Claustros III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19. Jardines de Los Claustros IV</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20. Jardines de Los Claustros V</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21. Jardines de Los Claustros VI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22. Las Tórtolas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23. Lomas de Cartagena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24. Lomas del Parque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25. Lomas del Parque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26. Lomas Del Parque III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27. Magnolias 2000</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28. Privadas El Sol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29. Residencial San Pablo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30. San Pablo Castera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31. Solidaridad Social (Lote 105)</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32. Mariano Escobedo (Los Faroles)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33. Unidad Habitacional La Granja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34. Unidad Morelos 2ª.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35. Unidad Morelos 3ª. Sección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36. Unidad Morelos 3ª. Sección INFONAVIT</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37. Villas de San Francisco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38. Villas de San José</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39. Jardines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40. Las Llanuras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41. Residencial Magnolias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42. Las Estepas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43. Lote 54 Conjunto Habitacional Las Estepas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44. Lote 105 Solidaridad Social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45. Magnolias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46. Las Terrazas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47. Residencial La Ponderosa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Condominios: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Ampliación COCEM</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La Loma Alborada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Arcos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Arcos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Arcos III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Arcos IV</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 Arcos V</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 Arcos VI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 Azul Cielo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 Bonito Tultitlán (Lote 60)</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 Bosques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12. Casitas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13. Conjunto Brillante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14. Conjunto Fortuna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15. Conjunto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16. Conjunto Urbano La Loma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17. Coyoli Martínez</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18. Alcázar</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19. El Alcázar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20. El Campanario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21. El Faro (Lote 3 Poniente)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22. El Golfo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23. El Kiosco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24. El Laurel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25. El Obelisco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26. El Rocío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27. Estrella de Tultitlán (Lote 55 Poniente)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28. Gustavo Baz</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29. Hogares de Castera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30. Hogares de Castera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31. Isidro Fabela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32. Jardines de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33. Jardines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34. La Loma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35. La Loma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36. La Loma III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37. La Isla (Lote 19 “A” y Lote 19 “B”)</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38. Las Almenas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39. Las Bugambilias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40. Las Fuentes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41. Las Granjas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42. Los Agaves (Lote 71)</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43. Los Agaves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44. Los Portales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45. Los Tulipanes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46. Los Sauces</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47. Lote 12 (Crepúsculo)</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48. Lote 41 (El Carmen)</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49. Lote 46 (El Reloj Villas)</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50. Lote 47 (El Reloj Residencial)</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51. El Reloj</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52. Lote 49 (Las Arboledas)</w:t>
      </w:r>
    </w:p>
    <w:p w:rsidR="008F6883"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53. Lote 50 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54. Lote 50 B (Las Laderas)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55. Lote 50 C (Real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56. Lote 50 D</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57. Lote 52 (Torres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58. Lote 55 (Los Tejados)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59. Lote 56 (Los Girasoles)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60. Lote 59 (Torres del Reloj)</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61. Lote 62 (Juan Rulfo)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62. Lote 64 (Octavio Paz)</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63. Lote 76 (El Reloj)</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64. Lote 82 (Guillermo González 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65. Lote 84 (Las Adelas)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66. Fracción Lote 90 Villas de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67. Lote 92 (Las Rosas)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68. Lote 93 (Las Amalias)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69. Lote 104 (Tehuantepec)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70. Lote 115 (Ébano)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71. Llanura Verde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72. Mayorazgo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73. Parque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74. Pensamientos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75. Plaza Arbolada La Loma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76. Portal San Pablo 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77. Portal San Pablo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78. Porto Alegre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79. Prados 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80. Prados B</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81. Privada Los Prados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82. Privadas del Sol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83. Quintas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84. Real del Bosque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85. Residencial La Esperanza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86. Residencial Los Reyes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87. Residencial Morelos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88. Rincón Colonial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89. Villas del Sol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90. San Pablo Castera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91. San Pablo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92. San Pablo III – 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93. San Pablo II – B</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94. Sol de Tultitlán (Zona Oriente)</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95. Solar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96. Sustitución Arista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97. Unidad Habitacional San Pablo de las Salinas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98. Unidad Electricistas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99. Verde Claro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100. Villa Don Damián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101. Villas de San Francisco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102. Villas de San Pablo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103. Villas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104. Villas Jardín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105. Villas Loreto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106. Villas San Pablo (Lote 117 Sur)</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107. Villas Santa Teresita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108. Villas Tultitlán (Lote 65)</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109. Lote 63 Conjunto Pilares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110. Unidad Habitacional Lava 46</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111. Conjunto Cristal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112. Lote 117 A y B</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113. Galaxias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114. Unidad Habitacional Lote 48.</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115. Quinta El Ángel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116. Residencial Durazno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117. La Isla (Lote 20 y Lote 21)</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118. Lote 63</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119. Lote 117 Bahía de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120. Residencial Morelos II</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121. Residencial San Marcos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122. Las Rosas (Fraccionamiento Lote 92)</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Zonas Industriales: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Zona Independencia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Zona Corredor Lechería – Cuautitlán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Zona Corredor López Portillo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Zona Industrial Estado de México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lastRenderedPageBreak/>
        <w:t>Parques Industriales: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Parque Industrial Cartagena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Parque Industrial El Cristo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Parque Industrial San Luis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Parque Industrial San Miguel</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Parque Industrial Tultitlán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Ejidos: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Buenavista</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Tultitlán y sus Barrios.</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San Francisco Chilpan</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San Lucas Tepetlacalco</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San Mateo Cuautepec</w:t>
      </w:r>
    </w:p>
    <w:p w:rsidR="008F6883" w:rsidRPr="008B639A" w:rsidRDefault="008F6883" w:rsidP="008F6883">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6. Santa María Cuautepec</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Parque Ecológico:</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Sierra de Guadalupe</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Comunidades en litigio:</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1. 10 de Junio (en litigio con el Municipio de Tultepec)</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2. Unidad CTM (en litigio con el Municipio de Tultepec)</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3. Hacienda Real de Tultepec (en litigio con el Municipio de Tultepec)</w:t>
      </w:r>
    </w:p>
    <w:p w:rsidR="00763161" w:rsidRPr="008B639A" w:rsidRDefault="00763161" w:rsidP="00763161">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4. Hacienda Real de Tultepec</w:t>
      </w:r>
    </w:p>
    <w:p w:rsidR="001516D6" w:rsidRPr="008B639A" w:rsidRDefault="00763161" w:rsidP="001570CB">
      <w:pPr>
        <w:pStyle w:val="Prrafodelista"/>
        <w:widowControl w:val="0"/>
        <w:tabs>
          <w:tab w:val="left" w:pos="1905"/>
        </w:tabs>
        <w:autoSpaceDE w:val="0"/>
        <w:autoSpaceDN w:val="0"/>
        <w:adjustRightInd w:val="0"/>
        <w:spacing w:before="120" w:after="120"/>
        <w:ind w:left="851" w:right="899"/>
        <w:contextualSpacing w:val="0"/>
        <w:rPr>
          <w:rFonts w:ascii="Palatino Linotype" w:hAnsi="Palatino Linotype"/>
          <w:i/>
          <w:sz w:val="22"/>
          <w:szCs w:val="22"/>
        </w:rPr>
      </w:pPr>
      <w:r w:rsidRPr="008B639A">
        <w:rPr>
          <w:rFonts w:ascii="Palatino Linotype" w:hAnsi="Palatino Linotype"/>
          <w:i/>
          <w:sz w:val="22"/>
          <w:szCs w:val="22"/>
        </w:rPr>
        <w:t>5. Santiago Teyahualco (en litigio con el Municipio de Tultepec)</w:t>
      </w:r>
      <w:r w:rsidR="001516D6" w:rsidRPr="008B639A">
        <w:rPr>
          <w:rFonts w:ascii="Palatino Linotype" w:hAnsi="Palatino Linotype"/>
          <w:i/>
          <w:sz w:val="22"/>
          <w:szCs w:val="22"/>
        </w:rPr>
        <w:t>”</w:t>
      </w:r>
      <w:r w:rsidRPr="008B639A">
        <w:rPr>
          <w:rFonts w:ascii="Palatino Linotype" w:hAnsi="Palatino Linotype"/>
          <w:i/>
          <w:sz w:val="22"/>
          <w:szCs w:val="22"/>
        </w:rPr>
        <w:tab/>
      </w:r>
    </w:p>
    <w:p w:rsidR="001516D6" w:rsidRPr="008B639A" w:rsidRDefault="001516D6" w:rsidP="001570CB">
      <w:pPr>
        <w:widowControl w:val="0"/>
        <w:autoSpaceDE w:val="0"/>
        <w:autoSpaceDN w:val="0"/>
        <w:adjustRightInd w:val="0"/>
        <w:spacing w:before="240" w:after="240" w:line="360" w:lineRule="auto"/>
        <w:ind w:right="49"/>
        <w:jc w:val="both"/>
        <w:rPr>
          <w:rFonts w:ascii="Palatino Linotype" w:hAnsi="Palatino Linotype" w:cs="Arial"/>
        </w:rPr>
      </w:pPr>
      <w:r w:rsidRPr="008B639A">
        <w:rPr>
          <w:rFonts w:ascii="Palatino Linotype" w:hAnsi="Palatino Linotype"/>
        </w:rPr>
        <w:t xml:space="preserve">Del precepto legal citado se desprende que el territorio municipal de </w:t>
      </w:r>
      <w:r w:rsidR="00D3234E" w:rsidRPr="008B639A">
        <w:rPr>
          <w:rFonts w:ascii="Palatino Linotype" w:hAnsi="Palatino Linotype"/>
        </w:rPr>
        <w:t>Tultitlán</w:t>
      </w:r>
      <w:r w:rsidRPr="008B639A">
        <w:rPr>
          <w:rFonts w:ascii="Palatino Linotype" w:hAnsi="Palatino Linotype"/>
        </w:rPr>
        <w:t xml:space="preserve"> se divide en </w:t>
      </w:r>
      <w:r w:rsidR="001570CB" w:rsidRPr="008B639A">
        <w:rPr>
          <w:rFonts w:ascii="Palatino Linotype" w:hAnsi="Palatino Linotype" w:cs="Arial"/>
        </w:rPr>
        <w:t>1 Cabecera Municipal, denominada: Tultitlán de Mariano Escobedo, 7 Siete Barrios, 4 Pueblos, 53 Colonias, 47 Fraccionamientos, 122 Condominios, 4 Zonas Industriales, 5 Parques Industriales, 6 Ejidos, 1 Parque Ecológico y 5 Comunidades en litigio</w:t>
      </w:r>
      <w:r w:rsidRPr="008B639A">
        <w:rPr>
          <w:rFonts w:ascii="Palatino Linotype" w:hAnsi="Palatino Linotype" w:cs="Arial"/>
        </w:rPr>
        <w:t xml:space="preserve">; ahora bien, se </w:t>
      </w:r>
      <w:r w:rsidRPr="008B639A">
        <w:rPr>
          <w:rFonts w:ascii="Palatino Linotype" w:hAnsi="Palatino Linotype"/>
        </w:rPr>
        <w:t xml:space="preserve">considera </w:t>
      </w:r>
      <w:r w:rsidRPr="008B639A">
        <w:rPr>
          <w:rFonts w:ascii="Palatino Linotype" w:hAnsi="Palatino Linotype" w:cs="Arial"/>
          <w:color w:val="000000"/>
        </w:rPr>
        <w:t>importante traer a contexto el contenido de los artículos 4</w:t>
      </w:r>
      <w:r w:rsidR="00D3234E" w:rsidRPr="008B639A">
        <w:rPr>
          <w:rFonts w:ascii="Palatino Linotype" w:hAnsi="Palatino Linotype" w:cs="Arial"/>
          <w:color w:val="000000"/>
        </w:rPr>
        <w:t>6, 47, 48, 49</w:t>
      </w:r>
      <w:r w:rsidR="00B600A4" w:rsidRPr="008B639A">
        <w:rPr>
          <w:rFonts w:ascii="Palatino Linotype" w:hAnsi="Palatino Linotype" w:cs="Arial"/>
          <w:color w:val="000000"/>
        </w:rPr>
        <w:t>, 50</w:t>
      </w:r>
      <w:r w:rsidRPr="008B639A">
        <w:rPr>
          <w:rFonts w:ascii="Palatino Linotype" w:hAnsi="Palatino Linotype" w:cs="Arial"/>
          <w:color w:val="000000"/>
        </w:rPr>
        <w:t xml:space="preserve"> y 5</w:t>
      </w:r>
      <w:r w:rsidR="00B600A4" w:rsidRPr="008B639A">
        <w:rPr>
          <w:rFonts w:ascii="Palatino Linotype" w:hAnsi="Palatino Linotype" w:cs="Arial"/>
          <w:color w:val="000000"/>
        </w:rPr>
        <w:t>1</w:t>
      </w:r>
      <w:r w:rsidRPr="008B639A">
        <w:rPr>
          <w:rFonts w:ascii="Palatino Linotype" w:hAnsi="Palatino Linotype" w:cs="Arial"/>
          <w:color w:val="000000"/>
        </w:rPr>
        <w:t xml:space="preserve"> del Bando Municipal de </w:t>
      </w:r>
      <w:r w:rsidR="00D3234E" w:rsidRPr="008B639A">
        <w:rPr>
          <w:rFonts w:ascii="Palatino Linotype" w:hAnsi="Palatino Linotype" w:cs="Arial"/>
          <w:color w:val="000000"/>
        </w:rPr>
        <w:t>Tultitlán</w:t>
      </w:r>
      <w:r w:rsidRPr="008B639A">
        <w:rPr>
          <w:rFonts w:ascii="Palatino Linotype" w:hAnsi="Palatino Linotype" w:cs="Arial"/>
          <w:color w:val="000000"/>
        </w:rPr>
        <w:t>, Estado de México 2018</w:t>
      </w:r>
      <w:r w:rsidRPr="008B639A">
        <w:rPr>
          <w:rFonts w:ascii="Palatino Linotype" w:hAnsi="Palatino Linotype" w:cs="Arial"/>
        </w:rPr>
        <w:t xml:space="preserve">, que a </w:t>
      </w:r>
      <w:r w:rsidRPr="008B639A">
        <w:rPr>
          <w:rFonts w:ascii="Palatino Linotype" w:hAnsi="Palatino Linotype" w:cs="Arial"/>
        </w:rPr>
        <w:lastRenderedPageBreak/>
        <w:t xml:space="preserve">la letra dicen: </w:t>
      </w:r>
    </w:p>
    <w:p w:rsidR="00D3234E" w:rsidRPr="008B639A" w:rsidRDefault="00D3234E" w:rsidP="00D3234E">
      <w:pPr>
        <w:spacing w:before="120" w:after="120"/>
        <w:ind w:left="709" w:right="709"/>
        <w:jc w:val="center"/>
        <w:rPr>
          <w:rFonts w:ascii="Palatino Linotype" w:hAnsi="Palatino Linotype" w:cs="Arial"/>
          <w:b/>
          <w:i/>
          <w:sz w:val="22"/>
          <w:szCs w:val="22"/>
          <w:lang w:eastAsia="es-MX"/>
        </w:rPr>
      </w:pPr>
      <w:r w:rsidRPr="008B639A">
        <w:rPr>
          <w:rFonts w:ascii="Palatino Linotype" w:hAnsi="Palatino Linotype" w:cs="Arial"/>
          <w:i/>
          <w:sz w:val="22"/>
          <w:szCs w:val="22"/>
          <w:lang w:eastAsia="es-MX"/>
        </w:rPr>
        <w:t>“</w:t>
      </w:r>
      <w:r w:rsidRPr="008B639A">
        <w:rPr>
          <w:rFonts w:ascii="Palatino Linotype" w:hAnsi="Palatino Linotype" w:cs="Arial"/>
          <w:b/>
          <w:i/>
          <w:sz w:val="22"/>
          <w:szCs w:val="22"/>
          <w:lang w:eastAsia="es-MX"/>
        </w:rPr>
        <w:t>CAPÍTULO CUARTO</w:t>
      </w:r>
    </w:p>
    <w:p w:rsidR="00D3234E" w:rsidRPr="008B639A" w:rsidRDefault="00D3234E" w:rsidP="00D3234E">
      <w:pPr>
        <w:spacing w:before="120" w:after="120"/>
        <w:ind w:left="709" w:right="709"/>
        <w:jc w:val="center"/>
        <w:rPr>
          <w:rFonts w:ascii="Palatino Linotype" w:hAnsi="Palatino Linotype" w:cs="Arial"/>
          <w:b/>
          <w:i/>
          <w:sz w:val="22"/>
          <w:szCs w:val="22"/>
          <w:lang w:eastAsia="es-MX"/>
        </w:rPr>
      </w:pPr>
      <w:r w:rsidRPr="008B639A">
        <w:rPr>
          <w:rFonts w:ascii="Palatino Linotype" w:hAnsi="Palatino Linotype" w:cs="Arial"/>
          <w:b/>
          <w:i/>
          <w:sz w:val="22"/>
          <w:szCs w:val="22"/>
          <w:lang w:eastAsia="es-MX"/>
        </w:rPr>
        <w:t>DE LAS AUTORIDADES AUXILIARES Y ORGANISMOS DE</w:t>
      </w:r>
    </w:p>
    <w:p w:rsidR="00D3234E" w:rsidRPr="008B639A" w:rsidRDefault="00D3234E" w:rsidP="00D3234E">
      <w:pPr>
        <w:spacing w:before="120" w:after="120"/>
        <w:ind w:left="709" w:right="709"/>
        <w:jc w:val="center"/>
        <w:rPr>
          <w:rFonts w:ascii="Palatino Linotype" w:hAnsi="Palatino Linotype" w:cs="Arial"/>
          <w:b/>
          <w:i/>
          <w:sz w:val="22"/>
          <w:szCs w:val="22"/>
          <w:lang w:eastAsia="es-MX"/>
        </w:rPr>
      </w:pPr>
      <w:r w:rsidRPr="008B639A">
        <w:rPr>
          <w:rFonts w:ascii="Palatino Linotype" w:hAnsi="Palatino Linotype" w:cs="Arial"/>
          <w:b/>
          <w:i/>
          <w:sz w:val="22"/>
          <w:szCs w:val="22"/>
          <w:lang w:eastAsia="es-MX"/>
        </w:rPr>
        <w:t>PARTICIPACIÓN CIUDADANA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46.-</w:t>
      </w:r>
      <w:r w:rsidRPr="008B639A">
        <w:rPr>
          <w:rFonts w:ascii="Palatino Linotype" w:hAnsi="Palatino Linotype" w:cs="Arial"/>
          <w:i/>
          <w:sz w:val="22"/>
          <w:szCs w:val="22"/>
          <w:lang w:eastAsia="es-MX"/>
        </w:rPr>
        <w:t xml:space="preserve"> </w:t>
      </w:r>
      <w:r w:rsidRPr="008B639A">
        <w:rPr>
          <w:rFonts w:ascii="Palatino Linotype" w:hAnsi="Palatino Linotype" w:cs="Arial"/>
          <w:b/>
          <w:i/>
          <w:sz w:val="22"/>
          <w:szCs w:val="22"/>
          <w:u w:val="single"/>
          <w:lang w:eastAsia="es-MX"/>
        </w:rPr>
        <w:t>Son Autoridades Auxiliares Municipales los Delegados, subdelegados,</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Jefes de Sector o de sección y jefes de Manzana que designe el Ayuntamiento,</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 xml:space="preserve">quienes </w:t>
      </w:r>
      <w:r w:rsidRPr="008B639A">
        <w:rPr>
          <w:rFonts w:ascii="Palatino Linotype" w:hAnsi="Palatino Linotype" w:cs="Arial"/>
          <w:b/>
          <w:i/>
          <w:sz w:val="22"/>
          <w:szCs w:val="22"/>
          <w:lang w:eastAsia="es-MX"/>
        </w:rPr>
        <w:t>apoyaran e informarán de sus acciones al Ayuntamiento y a la</w:t>
      </w:r>
      <w:r w:rsidR="00B600A4" w:rsidRPr="008B639A">
        <w:rPr>
          <w:rFonts w:ascii="Palatino Linotype" w:hAnsi="Palatino Linotype" w:cs="Arial"/>
          <w:b/>
          <w:i/>
          <w:sz w:val="22"/>
          <w:szCs w:val="22"/>
          <w:lang w:eastAsia="es-MX"/>
        </w:rPr>
        <w:t xml:space="preserve"> </w:t>
      </w:r>
      <w:r w:rsidRPr="008B639A">
        <w:rPr>
          <w:rFonts w:ascii="Palatino Linotype" w:hAnsi="Palatino Linotype" w:cs="Arial"/>
          <w:b/>
          <w:i/>
          <w:sz w:val="22"/>
          <w:szCs w:val="22"/>
          <w:lang w:eastAsia="es-MX"/>
        </w:rPr>
        <w:t>Administración Pública Municipal,</w:t>
      </w:r>
      <w:r w:rsidRPr="008B639A">
        <w:rPr>
          <w:rFonts w:ascii="Palatino Linotype" w:hAnsi="Palatino Linotype" w:cs="Arial"/>
          <w:i/>
          <w:sz w:val="22"/>
          <w:szCs w:val="22"/>
          <w:lang w:eastAsia="es-MX"/>
        </w:rPr>
        <w:t xml:space="preserve"> actuando en forma coordinada en sus respectivas</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circunscripciones y con estricto apego a las disposiciones Federales, Estatales</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y Municipales, con el objeto de mantener el orden, la paz social, la seguridad</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 xml:space="preserve">y la protección de los vecinos, </w:t>
      </w:r>
      <w:r w:rsidRPr="008B639A">
        <w:rPr>
          <w:rFonts w:ascii="Palatino Linotype" w:hAnsi="Palatino Linotype" w:cs="Arial"/>
          <w:i/>
          <w:sz w:val="22"/>
          <w:szCs w:val="22"/>
          <w:u w:val="single"/>
          <w:lang w:eastAsia="es-MX"/>
        </w:rPr>
        <w:t>siendo el vínculo permanente de comunicación</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entre los habitantes de su comunidad y el Ayuntamiento</w:t>
      </w:r>
      <w:r w:rsidRPr="008B639A">
        <w:rPr>
          <w:rFonts w:ascii="Palatino Linotype" w:hAnsi="Palatino Linotype" w:cs="Arial"/>
          <w:i/>
          <w:sz w:val="22"/>
          <w:szCs w:val="22"/>
          <w:lang w:eastAsia="es-MX"/>
        </w:rPr>
        <w:t>.</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u w:val="single"/>
          <w:lang w:eastAsia="es-MX"/>
        </w:rPr>
        <w:t>La elección, designación y remoción, así como las atribuciones e impedimentos</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de las Autoridades Auxiliares Municipales se sujetará a lo dispuesto por la Ley</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Orgánica y el Reglamento de Delegaciones Municipales y Consejos de Participación</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Ciudadana del Municipio de Tultitlán de Mariano Escobedo, Estado de</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México</w:t>
      </w:r>
      <w:r w:rsidRPr="008B639A">
        <w:rPr>
          <w:rFonts w:ascii="Palatino Linotype" w:hAnsi="Palatino Linotype" w:cs="Arial"/>
          <w:i/>
          <w:sz w:val="22"/>
          <w:szCs w:val="22"/>
          <w:lang w:eastAsia="es-MX"/>
        </w:rPr>
        <w:t>.</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47.-</w:t>
      </w:r>
      <w:r w:rsidRPr="008B639A">
        <w:rPr>
          <w:rFonts w:ascii="Palatino Linotype" w:hAnsi="Palatino Linotype" w:cs="Arial"/>
          <w:i/>
          <w:sz w:val="22"/>
          <w:szCs w:val="22"/>
          <w:lang w:eastAsia="es-MX"/>
        </w:rPr>
        <w:t xml:space="preserve"> Son Organismos Auxiliares de Participación Ciudadana: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Consejo Municipal de Protección Civil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Comisión de Planeación para el Desarrollo Municipal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Comisión Municipal de Evaluación y Reconocimiento Público Municipal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IV. Consejo Municipal de Seguridad Pública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 Consejo para la Protección y Vigilancia de los Derechos de las Niñas, Niños y Adolescentes</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VI. Comisión Municipal para la Mejora Regulatoria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VII. Consejo Municipal de Participación Social en la Educación</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VIII. Comité Municipal de Prevención y Control de Crecimiento Urbano</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IX. Consejo Consultivo Económico Municipal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 Consejo Municipal de Población</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XI. Consejo Municipal de Protección a la Biodiversidad y Desarrollo Sustentable</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XII. Consejo Municipal de Transporte Público</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XIII. Comité de Transparencia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XIV. Consejo Municipal de Salud Pública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XV. Consejo Municipal para los Derechos Humanos y la Protección de los Migrantes</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XVI. Consejo Municipal para la Prevención del Delito y la Atención a Víctimas</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XVII. Consejo Municipal para el Fomento Cultural y la Identidad Municipal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XVIII. Comisión de Honor y Justicia</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XIX. Comisión del Servicio Profesional de Carrera Policial</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XX. Consejo Municipal de la Juventud</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XXI. Otros que señalen las leyes</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48.-</w:t>
      </w:r>
      <w:r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u w:val="single"/>
          <w:lang w:eastAsia="es-MX"/>
        </w:rPr>
        <w:t>Los nombramientos, sellos y papelería, para uso de los Delegados</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Municipales, Subdelegados, Jefes de Sector, Jefes de Manzana, Consejos de</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Participación Ciudadana, Consejos Temáticos, Comisiones y demás organizaciones</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 xml:space="preserve">de participación que acuerde el Ayuntamiento, </w:t>
      </w:r>
      <w:r w:rsidRPr="008B639A">
        <w:rPr>
          <w:rFonts w:ascii="Palatino Linotype" w:hAnsi="Palatino Linotype" w:cs="Arial"/>
          <w:b/>
          <w:i/>
          <w:sz w:val="22"/>
          <w:szCs w:val="22"/>
          <w:u w:val="single"/>
          <w:lang w:eastAsia="es-MX"/>
        </w:rPr>
        <w:t>serán autorizados por el</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Presidente Municipal</w:t>
      </w:r>
      <w:r w:rsidRPr="008B639A">
        <w:rPr>
          <w:rFonts w:ascii="Palatino Linotype" w:hAnsi="Palatino Linotype" w:cs="Arial"/>
          <w:i/>
          <w:sz w:val="22"/>
          <w:szCs w:val="22"/>
          <w:lang w:eastAsia="es-MX"/>
        </w:rPr>
        <w:t xml:space="preserve">, con las formalidades que establece la Ley. La </w:t>
      </w:r>
      <w:r w:rsidRPr="008B639A">
        <w:rPr>
          <w:rFonts w:ascii="Palatino Linotype" w:hAnsi="Palatino Linotype" w:cs="Arial"/>
          <w:b/>
          <w:i/>
          <w:sz w:val="22"/>
          <w:szCs w:val="22"/>
          <w:lang w:eastAsia="es-MX"/>
        </w:rPr>
        <w:t>Secretaría</w:t>
      </w:r>
      <w:r w:rsidR="00B600A4" w:rsidRPr="008B639A">
        <w:rPr>
          <w:rFonts w:ascii="Palatino Linotype" w:hAnsi="Palatino Linotype" w:cs="Arial"/>
          <w:b/>
          <w:i/>
          <w:sz w:val="22"/>
          <w:szCs w:val="22"/>
          <w:lang w:eastAsia="es-MX"/>
        </w:rPr>
        <w:t xml:space="preserve"> </w:t>
      </w:r>
      <w:r w:rsidRPr="008B639A">
        <w:rPr>
          <w:rFonts w:ascii="Palatino Linotype" w:hAnsi="Palatino Linotype" w:cs="Arial"/>
          <w:b/>
          <w:i/>
          <w:sz w:val="22"/>
          <w:szCs w:val="22"/>
          <w:lang w:eastAsia="es-MX"/>
        </w:rPr>
        <w:t>del Ayuntamiento llevará el registro correspondiente</w:t>
      </w:r>
      <w:r w:rsidRPr="008B639A">
        <w:rPr>
          <w:rFonts w:ascii="Palatino Linotype" w:hAnsi="Palatino Linotype" w:cs="Arial"/>
          <w:i/>
          <w:sz w:val="22"/>
          <w:szCs w:val="22"/>
          <w:lang w:eastAsia="es-MX"/>
        </w:rPr>
        <w:t xml:space="preserve"> en el libro de Gobierno.</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 Contraloría Interna cuidará que los sellos y la papelería de uso oficial sean</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exclusivamente para el despacho de asuntos inherentes a la competencia que</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corresponda a las personas autorizadas.</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49.-</w:t>
      </w:r>
      <w:r w:rsidRPr="008B639A">
        <w:rPr>
          <w:rFonts w:ascii="Palatino Linotype" w:hAnsi="Palatino Linotype" w:cs="Arial"/>
          <w:i/>
          <w:sz w:val="22"/>
          <w:szCs w:val="22"/>
          <w:lang w:eastAsia="es-MX"/>
        </w:rPr>
        <w:t xml:space="preserve"> </w:t>
      </w:r>
      <w:r w:rsidRPr="008B639A">
        <w:rPr>
          <w:rFonts w:ascii="Palatino Linotype" w:hAnsi="Palatino Linotype" w:cs="Arial"/>
          <w:b/>
          <w:i/>
          <w:sz w:val="22"/>
          <w:szCs w:val="22"/>
          <w:u w:val="single"/>
          <w:lang w:eastAsia="es-MX"/>
        </w:rPr>
        <w:t>Los Consejos, Comités y Comisiones son órganos colaboradores</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del Ayuntamiento, con las facultades y obligaciones que les señala la Ley de la</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materia y sus Reglamentos respectivos</w:t>
      </w:r>
      <w:r w:rsidRPr="008B639A">
        <w:rPr>
          <w:rFonts w:ascii="Palatino Linotype" w:hAnsi="Palatino Linotype" w:cs="Arial"/>
          <w:i/>
          <w:sz w:val="22"/>
          <w:szCs w:val="22"/>
          <w:lang w:eastAsia="es-MX"/>
        </w:rPr>
        <w:t>.</w:t>
      </w:r>
    </w:p>
    <w:p w:rsidR="00D3234E"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50.-</w:t>
      </w:r>
      <w:r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u w:val="single"/>
          <w:lang w:eastAsia="es-MX"/>
        </w:rPr>
        <w:t>Los Consejos de Participación Ciudadana son órganos de consulta</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y participación de la ciudadanía y serán integrados de conformidad con lo</w:t>
      </w:r>
      <w:r w:rsidR="00B600A4" w:rsidRPr="008B639A">
        <w:rPr>
          <w:rFonts w:ascii="Palatino Linotype" w:hAnsi="Palatino Linotype" w:cs="Arial"/>
          <w:i/>
          <w:sz w:val="22"/>
          <w:szCs w:val="22"/>
          <w:u w:val="single"/>
          <w:lang w:eastAsia="es-MX"/>
        </w:rPr>
        <w:t xml:space="preserve"> </w:t>
      </w:r>
      <w:r w:rsidRPr="008B639A">
        <w:rPr>
          <w:rFonts w:ascii="Palatino Linotype" w:hAnsi="Palatino Linotype" w:cs="Arial"/>
          <w:i/>
          <w:sz w:val="22"/>
          <w:szCs w:val="22"/>
          <w:u w:val="single"/>
          <w:lang w:eastAsia="es-MX"/>
        </w:rPr>
        <w:t>establecido en la Ley Orgánica Municipal y su Reglamento respectivo</w:t>
      </w:r>
      <w:r w:rsidRPr="008B639A">
        <w:rPr>
          <w:rFonts w:ascii="Palatino Linotype" w:hAnsi="Palatino Linotype" w:cs="Arial"/>
          <w:i/>
          <w:sz w:val="22"/>
          <w:szCs w:val="22"/>
          <w:lang w:eastAsia="es-MX"/>
        </w:rPr>
        <w:t>, donde se</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establecerán entre otras, las causas de su remoción y sustitución.</w:t>
      </w:r>
    </w:p>
    <w:p w:rsidR="001516D6" w:rsidRPr="008B639A" w:rsidRDefault="00D3234E" w:rsidP="00D3234E">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51.-</w:t>
      </w:r>
      <w:r w:rsidRPr="008B639A">
        <w:rPr>
          <w:rFonts w:ascii="Palatino Linotype" w:hAnsi="Palatino Linotype" w:cs="Arial"/>
          <w:i/>
          <w:sz w:val="22"/>
          <w:szCs w:val="22"/>
          <w:lang w:eastAsia="es-MX"/>
        </w:rPr>
        <w:t xml:space="preserve"> </w:t>
      </w:r>
      <w:r w:rsidRPr="008B639A">
        <w:rPr>
          <w:rFonts w:ascii="Palatino Linotype" w:hAnsi="Palatino Linotype" w:cs="Arial"/>
          <w:b/>
          <w:i/>
          <w:sz w:val="22"/>
          <w:szCs w:val="22"/>
          <w:u w:val="single"/>
          <w:lang w:eastAsia="es-MX"/>
        </w:rPr>
        <w:t>Las Autoridades Auxiliares Municipales, Organismos Auxiliares de</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Participación Ciudadana y los Consejos de Participación Ciudadana, actuarán</w:t>
      </w:r>
      <w:r w:rsidR="00B600A4" w:rsidRPr="008B639A">
        <w:rPr>
          <w:rFonts w:ascii="Palatino Linotype" w:hAnsi="Palatino Linotype" w:cs="Arial"/>
          <w:b/>
          <w:i/>
          <w:sz w:val="22"/>
          <w:szCs w:val="22"/>
          <w:u w:val="single"/>
          <w:lang w:eastAsia="es-MX"/>
        </w:rPr>
        <w:t xml:space="preserve"> </w:t>
      </w:r>
      <w:r w:rsidRPr="008B639A">
        <w:rPr>
          <w:rFonts w:ascii="Palatino Linotype" w:hAnsi="Palatino Linotype" w:cs="Arial"/>
          <w:b/>
          <w:i/>
          <w:sz w:val="22"/>
          <w:szCs w:val="22"/>
          <w:u w:val="single"/>
          <w:lang w:eastAsia="es-MX"/>
        </w:rPr>
        <w:t>honoríficamente y sin remuneración económica</w:t>
      </w:r>
      <w:r w:rsidRPr="008B639A">
        <w:rPr>
          <w:rFonts w:ascii="Palatino Linotype" w:hAnsi="Palatino Linotype" w:cs="Arial"/>
          <w:i/>
          <w:sz w:val="22"/>
          <w:szCs w:val="22"/>
          <w:lang w:eastAsia="es-MX"/>
        </w:rPr>
        <w:t>, en sus respectivas jurisdicciones,</w:t>
      </w:r>
      <w:r w:rsidR="00B600A4"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debiendo abstenerse de cobrar por sus servicios a los vecinos que los requieran.</w:t>
      </w:r>
      <w:r w:rsidR="001516D6" w:rsidRPr="008B639A">
        <w:rPr>
          <w:rFonts w:ascii="Palatino Linotype" w:hAnsi="Palatino Linotype" w:cs="Arial"/>
          <w:i/>
          <w:sz w:val="22"/>
          <w:szCs w:val="22"/>
          <w:lang w:eastAsia="es-MX"/>
        </w:rPr>
        <w:t>”</w:t>
      </w:r>
    </w:p>
    <w:p w:rsidR="001516D6" w:rsidRPr="008B639A" w:rsidRDefault="001516D6" w:rsidP="00B600A4">
      <w:pPr>
        <w:spacing w:before="240" w:after="240"/>
        <w:ind w:right="709"/>
        <w:jc w:val="both"/>
        <w:rPr>
          <w:rFonts w:ascii="Palatino Linotype" w:hAnsi="Palatino Linotype" w:cs="Arial"/>
          <w:sz w:val="22"/>
          <w:szCs w:val="22"/>
          <w:lang w:eastAsia="es-MX"/>
        </w:rPr>
      </w:pPr>
      <w:r w:rsidRPr="008B639A">
        <w:rPr>
          <w:rFonts w:ascii="Palatino Linotype" w:hAnsi="Palatino Linotype" w:cs="Arial"/>
          <w:sz w:val="22"/>
          <w:szCs w:val="22"/>
          <w:lang w:eastAsia="es-MX"/>
        </w:rPr>
        <w:t>(Énfasis añadido)</w:t>
      </w:r>
    </w:p>
    <w:p w:rsidR="001516D6" w:rsidRPr="008B639A" w:rsidRDefault="001516D6" w:rsidP="003C23C0">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color w:val="000000"/>
        </w:rPr>
      </w:pPr>
      <w:r w:rsidRPr="008B639A">
        <w:rPr>
          <w:rFonts w:ascii="Palatino Linotype" w:hAnsi="Palatino Linotype" w:cs="Arial"/>
          <w:color w:val="000000"/>
        </w:rPr>
        <w:t xml:space="preserve">En ese contexto, de los preceptos en cita se puede advertir que, serán consideradas autoridades auxiliares del Municipios, los </w:t>
      </w:r>
      <w:r w:rsidR="001570CB" w:rsidRPr="008B639A">
        <w:rPr>
          <w:rFonts w:ascii="Palatino Linotype" w:hAnsi="Palatino Linotype" w:cs="Arial"/>
          <w:color w:val="000000"/>
        </w:rPr>
        <w:t xml:space="preserve">Delegados Municipales, Subdelegados, Jefes </w:t>
      </w:r>
      <w:r w:rsidR="001570CB" w:rsidRPr="008B639A">
        <w:rPr>
          <w:rFonts w:ascii="Palatino Linotype" w:hAnsi="Palatino Linotype" w:cs="Arial"/>
          <w:color w:val="000000"/>
        </w:rPr>
        <w:lastRenderedPageBreak/>
        <w:t>de Sector, Jefes de Manzana, Consejos de Participación Ciudadana, Consejos Temáticos, Comisiones y demás organizaciones de participación que autorice el Ayuntamiento</w:t>
      </w:r>
      <w:r w:rsidRPr="008B639A">
        <w:rPr>
          <w:rFonts w:ascii="Palatino Linotype" w:hAnsi="Palatino Linotype" w:cs="Arial"/>
          <w:color w:val="000000"/>
        </w:rPr>
        <w:t xml:space="preserve">; así, </w:t>
      </w:r>
      <w:r w:rsidRPr="008B639A">
        <w:rPr>
          <w:rFonts w:ascii="Palatino Linotype" w:hAnsi="Palatino Linotype"/>
        </w:rPr>
        <w:t>esta Ponencia Resolutora,</w:t>
      </w:r>
      <w:r w:rsidRPr="008B639A">
        <w:rPr>
          <w:rFonts w:ascii="Palatino Linotype" w:hAnsi="Palatino Linotype" w:cs="Arial"/>
        </w:rPr>
        <w:t xml:space="preserve"> </w:t>
      </w:r>
      <w:r w:rsidRPr="008B639A">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8 y 9, fracción VII del referido ordenamiento legal, se </w:t>
      </w:r>
      <w:r w:rsidRPr="008B639A">
        <w:rPr>
          <w:rFonts w:ascii="Palatino Linotype" w:hAnsi="Palatino Linotype" w:cs="Arial"/>
        </w:rPr>
        <w:t xml:space="preserve">advierte que, al indicar la hoy </w:t>
      </w:r>
      <w:r w:rsidRPr="008B639A">
        <w:rPr>
          <w:rFonts w:ascii="Palatino Linotype" w:hAnsi="Palatino Linotype" w:cs="Arial"/>
          <w:b/>
        </w:rPr>
        <w:t xml:space="preserve">RECURRENTE </w:t>
      </w:r>
      <w:r w:rsidRPr="008B639A">
        <w:rPr>
          <w:rFonts w:ascii="Palatino Linotype" w:hAnsi="Palatino Linotype" w:cs="Arial"/>
        </w:rPr>
        <w:t xml:space="preserve">“… </w:t>
      </w:r>
      <w:r w:rsidRPr="008B639A">
        <w:rPr>
          <w:rFonts w:ascii="Palatino Linotype" w:hAnsi="Palatino Linotype" w:cs="Arial"/>
          <w:i/>
        </w:rPr>
        <w:t>DELEGADOS, SUBDELEGADOS, COMISARIADOS EJIDALES Y/O OTRO…”</w:t>
      </w:r>
      <w:r w:rsidRPr="008B639A">
        <w:rPr>
          <w:rFonts w:ascii="Palatino Linotype" w:hAnsi="Palatino Linotype" w:cs="Arial"/>
        </w:rPr>
        <w:t xml:space="preserve">, debe entenderse que se pretendió referir en relación a las citadas autoridades auxiliares, a los </w:t>
      </w:r>
      <w:r w:rsidR="001570CB" w:rsidRPr="008B639A">
        <w:rPr>
          <w:rFonts w:ascii="Palatino Linotype" w:hAnsi="Palatino Linotype" w:cs="Arial"/>
        </w:rPr>
        <w:t>Delegados Municipales, Subdelegados, Jefes de Sector, Jefes de Manzana, Consejos de Participación Ciudadana, Consejos Temáticos, Comisiones y demás organizaciones de participación que haya autorizado el Ayuntamiento</w:t>
      </w:r>
      <w:r w:rsidRPr="008B639A">
        <w:rPr>
          <w:rFonts w:ascii="Palatino Linotype" w:hAnsi="Palatino Linotype" w:cs="Arial"/>
          <w:color w:val="000000"/>
        </w:rPr>
        <w:t xml:space="preserve">, en razón de que los comisariados ejidales no se encuentran reconocidos como autoridades auxiliares del </w:t>
      </w:r>
      <w:r w:rsidR="002C0B43" w:rsidRPr="008B639A">
        <w:rPr>
          <w:rFonts w:ascii="Palatino Linotype" w:hAnsi="Palatino Linotype" w:cs="Arial"/>
          <w:b/>
          <w:color w:val="000000"/>
        </w:rPr>
        <w:t>SUJETO OBLIGADO</w:t>
      </w:r>
      <w:r w:rsidRPr="008B639A">
        <w:rPr>
          <w:rFonts w:ascii="Palatino Linotype" w:hAnsi="Palatino Linotype" w:cs="Arial"/>
          <w:color w:val="000000"/>
        </w:rPr>
        <w:t xml:space="preserve">. </w:t>
      </w:r>
    </w:p>
    <w:p w:rsidR="001516D6" w:rsidRPr="008B639A" w:rsidRDefault="001516D6" w:rsidP="003C23C0">
      <w:pPr>
        <w:pStyle w:val="NormalWeb"/>
        <w:spacing w:before="240" w:beforeAutospacing="0" w:after="240" w:afterAutospacing="0" w:line="360" w:lineRule="auto"/>
        <w:jc w:val="both"/>
        <w:rPr>
          <w:rFonts w:ascii="Palatino Linotype" w:hAnsi="Palatino Linotype" w:cs="Arial"/>
        </w:rPr>
      </w:pPr>
      <w:r w:rsidRPr="008B639A">
        <w:rPr>
          <w:rFonts w:ascii="Palatino Linotype" w:hAnsi="Palatino Linotype" w:cs="Arial"/>
        </w:rPr>
        <w:t>Sin embargo, no se omite comentar que del contenido de la solicitud realizada por la particular se hace referencia a los comisarios ejidales, como autoridad auxiliar; atento a ello, 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1516D6" w:rsidRPr="008B639A" w:rsidRDefault="001516D6" w:rsidP="003C23C0">
      <w:pPr>
        <w:pStyle w:val="NormalWeb"/>
        <w:spacing w:before="240" w:beforeAutospacing="0" w:after="240" w:afterAutospacing="0" w:line="360" w:lineRule="auto"/>
        <w:jc w:val="both"/>
        <w:rPr>
          <w:rFonts w:ascii="Palatino Linotype" w:hAnsi="Palatino Linotype" w:cs="Arial"/>
        </w:rPr>
      </w:pPr>
      <w:r w:rsidRPr="008B639A">
        <w:rPr>
          <w:rFonts w:ascii="Palatino Linotype" w:hAnsi="Palatino Linotype" w:cs="Arial"/>
        </w:rPr>
        <w:t xml:space="preserve">Bajo ese contexto, y derivado de la solicitud realizada por la particular en la que señaló que requería el nombre completo de autoridades auxiliares y derivado del estudio realizado en líneas anteriores se desprende que </w:t>
      </w:r>
      <w:r w:rsidR="00A9662F" w:rsidRPr="008B639A">
        <w:rPr>
          <w:rFonts w:ascii="Palatino Linotype" w:hAnsi="Palatino Linotype" w:cs="Arial"/>
        </w:rPr>
        <w:t>la Legislación que rige al</w:t>
      </w:r>
      <w:r w:rsidRPr="008B639A">
        <w:rPr>
          <w:rFonts w:ascii="Palatino Linotype" w:hAnsi="Palatino Linotype" w:cs="Arial"/>
          <w:b/>
        </w:rPr>
        <w:t xml:space="preserve"> SUJETO OBLIGADO</w:t>
      </w:r>
      <w:r w:rsidR="00A9662F" w:rsidRPr="008B639A">
        <w:rPr>
          <w:rFonts w:ascii="Palatino Linotype" w:hAnsi="Palatino Linotype" w:cs="Arial"/>
          <w:b/>
        </w:rPr>
        <w:t>,</w:t>
      </w:r>
      <w:r w:rsidRPr="008B639A">
        <w:rPr>
          <w:rFonts w:ascii="Palatino Linotype" w:hAnsi="Palatino Linotype" w:cs="Arial"/>
          <w:b/>
        </w:rPr>
        <w:t xml:space="preserve"> </w:t>
      </w:r>
      <w:r w:rsidRPr="008B639A">
        <w:rPr>
          <w:rFonts w:ascii="Palatino Linotype" w:hAnsi="Palatino Linotype" w:cs="Arial"/>
        </w:rPr>
        <w:t xml:space="preserve">reconoce como autoridades auxiliares los </w:t>
      </w:r>
      <w:r w:rsidR="001570CB" w:rsidRPr="008B639A">
        <w:rPr>
          <w:rFonts w:ascii="Palatino Linotype" w:hAnsi="Palatino Linotype" w:cs="Arial"/>
        </w:rPr>
        <w:t xml:space="preserve">Delegados Municipales, </w:t>
      </w:r>
      <w:r w:rsidR="001570CB" w:rsidRPr="008B639A">
        <w:rPr>
          <w:rFonts w:ascii="Palatino Linotype" w:hAnsi="Palatino Linotype" w:cs="Arial"/>
        </w:rPr>
        <w:lastRenderedPageBreak/>
        <w:t>Subdelegados, Jefes de Sector, Jefes de Manzana, Consejos de Participación Ciudadana, Consejos Temáticos, Comisiones y demás organizaciones de participación que haya autorizaado el Ayuntamiento</w:t>
      </w:r>
      <w:r w:rsidRPr="008B639A">
        <w:rPr>
          <w:rFonts w:ascii="Palatino Linotype" w:hAnsi="Palatino Linotype" w:cs="Arial"/>
        </w:rPr>
        <w:t>;</w:t>
      </w:r>
      <w:r w:rsidR="00A9662F" w:rsidRPr="008B639A">
        <w:rPr>
          <w:rFonts w:ascii="Palatino Linotype" w:hAnsi="Palatino Linotype" w:cs="Arial"/>
        </w:rPr>
        <w:t xml:space="preserve"> por lo tanto,</w:t>
      </w:r>
      <w:r w:rsidRPr="008B639A">
        <w:rPr>
          <w:rFonts w:ascii="Palatino Linotype" w:hAnsi="Palatino Linotype" w:cs="Arial"/>
        </w:rPr>
        <w:t xml:space="preserve"> este Órgano Garante en el ámbito de sus atribuciones establecidas en los artículos 13 y 181 de la Ley de Transparencia y Acceso a la Información Pública del Estado de México y Municipios, precisa que los </w:t>
      </w:r>
      <w:r w:rsidR="00A9662F" w:rsidRPr="008B639A">
        <w:rPr>
          <w:rFonts w:ascii="Palatino Linotype" w:hAnsi="Palatino Linotype" w:cs="Arial"/>
        </w:rPr>
        <w:t xml:space="preserve">Comisarios Ejidales </w:t>
      </w:r>
      <w:r w:rsidRPr="008B639A">
        <w:rPr>
          <w:rFonts w:ascii="Palatino Linotype" w:hAnsi="Palatino Linotype" w:cs="Arial"/>
        </w:rPr>
        <w:t xml:space="preserve">no se encuentran reconocidos como autoridades auxiliares del </w:t>
      </w:r>
      <w:r w:rsidRPr="008B639A">
        <w:rPr>
          <w:rFonts w:ascii="Palatino Linotype" w:hAnsi="Palatino Linotype" w:cs="Arial"/>
          <w:b/>
        </w:rPr>
        <w:t xml:space="preserve">SUJETO OBLIGADO, </w:t>
      </w:r>
      <w:r w:rsidRPr="008B639A">
        <w:rPr>
          <w:rFonts w:ascii="Palatino Linotype" w:hAnsi="Palatino Linotype" w:cs="Arial"/>
        </w:rPr>
        <w:t>por lo qu</w:t>
      </w:r>
      <w:r w:rsidR="001570CB" w:rsidRPr="008B639A">
        <w:rPr>
          <w:rFonts w:ascii="Palatino Linotype" w:hAnsi="Palatino Linotype" w:cs="Arial"/>
        </w:rPr>
        <w:t>e no se considerará su entrega.</w:t>
      </w:r>
    </w:p>
    <w:p w:rsidR="001570CB" w:rsidRPr="008B639A" w:rsidRDefault="001570CB" w:rsidP="003C23C0">
      <w:pPr>
        <w:pStyle w:val="NormalWeb"/>
        <w:spacing w:before="240" w:beforeAutospacing="0" w:after="240" w:afterAutospacing="0" w:line="360" w:lineRule="auto"/>
        <w:jc w:val="both"/>
        <w:rPr>
          <w:rFonts w:ascii="Palatino Linotype" w:hAnsi="Palatino Linotype" w:cs="Arial"/>
        </w:rPr>
      </w:pPr>
      <w:r w:rsidRPr="008B639A">
        <w:rPr>
          <w:rFonts w:ascii="Palatino Linotype" w:hAnsi="Palatino Linotype" w:cs="Arial"/>
        </w:rPr>
        <w:t>A mayor abundamiento, es importante señalar lo que establece la Ley Orgánica Municipal del Estado de México, que literalmente establece:</w:t>
      </w:r>
    </w:p>
    <w:p w:rsidR="00A92EC5" w:rsidRPr="008B639A" w:rsidRDefault="00A92EC5" w:rsidP="001570CB">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w:t>
      </w:r>
      <w:r w:rsidR="001570CB" w:rsidRPr="008B639A">
        <w:rPr>
          <w:rFonts w:ascii="Palatino Linotype" w:hAnsi="Palatino Linotype" w:cs="Arial"/>
          <w:b/>
          <w:i/>
          <w:sz w:val="22"/>
          <w:szCs w:val="22"/>
          <w:lang w:eastAsia="es-MX"/>
        </w:rPr>
        <w:t>Artículo 44.-</w:t>
      </w:r>
      <w:r w:rsidR="001570CB" w:rsidRPr="008B639A">
        <w:rPr>
          <w:rFonts w:ascii="Palatino Linotype" w:hAnsi="Palatino Linotype" w:cs="Arial"/>
          <w:i/>
          <w:sz w:val="22"/>
          <w:szCs w:val="22"/>
          <w:lang w:eastAsia="es-MX"/>
        </w:rPr>
        <w:t xml:space="preserve"> Son motivo de suspensión de un ayuntamiento o de algunos de sus miembros las siguientes causas graves:</w:t>
      </w:r>
    </w:p>
    <w:p w:rsidR="00A92EC5" w:rsidRPr="008B639A" w:rsidRDefault="00A92EC5" w:rsidP="001570CB">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w:t>
      </w:r>
    </w:p>
    <w:p w:rsidR="001570CB" w:rsidRPr="008B639A" w:rsidRDefault="001570CB" w:rsidP="001570CB">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u w:val="single"/>
          <w:lang w:eastAsia="es-MX"/>
        </w:rPr>
        <w:t>III. Dejar de integrar los consejos de participación ciudadana municipal o de convocar a la elección de las Autoridades Auxiliares previstas en esta Ley</w:t>
      </w:r>
      <w:r w:rsidRPr="008B639A">
        <w:rPr>
          <w:rFonts w:ascii="Palatino Linotype" w:hAnsi="Palatino Linotype" w:cs="Arial"/>
          <w:i/>
          <w:sz w:val="22"/>
          <w:szCs w:val="22"/>
          <w:lang w:eastAsia="es-MX"/>
        </w:rPr>
        <w:t>;</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56.-</w:t>
      </w:r>
      <w:r w:rsidRPr="008B639A">
        <w:rPr>
          <w:rFonts w:ascii="Palatino Linotype" w:hAnsi="Palatino Linotype" w:cs="Arial"/>
          <w:i/>
          <w:sz w:val="22"/>
          <w:szCs w:val="22"/>
          <w:lang w:eastAsia="es-MX"/>
        </w:rPr>
        <w:t xml:space="preserve"> Son autoridades auxiliares municipales, los delegados y subdelegados, y los jefes de sector o de sección y jefes de manzana que designe el ayuntamiento.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57.-</w:t>
      </w:r>
      <w:r w:rsidRPr="008B639A">
        <w:rPr>
          <w:rFonts w:ascii="Palatino Linotype" w:hAnsi="Palatino Linotype" w:cs="Arial"/>
          <w:i/>
          <w:sz w:val="22"/>
          <w:szCs w:val="22"/>
          <w:lang w:eastAsia="es-MX"/>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Corresponde a los delegados y subdelegados: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a). Vigilar el cumplimiento del bando municipal, de las disposiciones reglamentarias que expida el ayuntamiento y reportar a la dependencia administrativa correspondiente, las violaciones a las mismas;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b). Coadyuvar con el ayuntamiento en la elaboración y ejecución del Plan de Desarrollo Municipal y de los programas que de él se deriven;</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c). Auxiliar al secretario del ayuntamiento con la información que requiera para expedir certificaciones;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d). Informar anualmente a sus representados y al ayuntamiento, sobre la administración de los recursos que en su caso tenga encomendados, y del estado que guardan los asuntos a su cargo;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e). Elaborar los programas de trabajo para las delegaciones y subdelegaciones, con la asesoría del ayuntamiento.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f) vigilar el estado de los canales, vasos colectores, barrancas, canales alcantarillados y demás desagües e informar al ayuntamiento para la realización de acciones correctivas.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g) Emitir opinión motivada no vinculante, respecto a la autorización de la instalación de nuevos establecimientos comerciales, licencias de construcción y cambios de uso de suelo en sus comunidades.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Corresponde a los jefes de sector o de sección y de manzana:</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a). Colaborar para mantener el orden, la seguridad y la tranquilidad de los vecinos del lugar, reportando ante los cuerpos de seguridad pública, a los oficiales calificadores las conductas que requieran de su intervención;</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b). Elaborar y mantener actualizado el censo de vecinos de la demarcación correspondiente;</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c). Informar al delegado las deficiencias que presenten los servicios públicos municipales;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d). Participar en la preservación y restauración del medio ambiente, así como en la protección civil de los vecinos.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58.-</w:t>
      </w:r>
      <w:r w:rsidRPr="008B639A">
        <w:rPr>
          <w:rFonts w:ascii="Palatino Linotype" w:hAnsi="Palatino Linotype" w:cs="Arial"/>
          <w:i/>
          <w:sz w:val="22"/>
          <w:szCs w:val="22"/>
          <w:lang w:eastAsia="es-MX"/>
        </w:rPr>
        <w:t xml:space="preserve"> Los delegados y subdelegados municipales no pueden:</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Cobrar contribuciones municipales sin la autorización expresa de la ley;</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Autorizar ningún tipo de licencia de construcción y alineamiento o para la apertura de establecimientos;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Mantener detenidas a las personas, sin conocimiento de las autoridades municipales;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IV. Poner en libertad a los detenidos en flagrancia por delito del fuero común o federal;</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 Autorizar inhumaciones y exhumaciones;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VI. Hacer lo que no esté previsto en esta Ley y en otros ordenamientos municipales.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59.-</w:t>
      </w:r>
      <w:r w:rsidRPr="008B639A">
        <w:rPr>
          <w:rFonts w:ascii="Palatino Linotype" w:hAnsi="Palatino Linotype" w:cs="Arial"/>
          <w:i/>
          <w:sz w:val="22"/>
          <w:szCs w:val="22"/>
          <w:lang w:eastAsia="es-MX"/>
        </w:rPr>
        <w:t xml:space="preserve"> La elección de Delegados y Subdelegados se sujetará al procedimiento establecido en la convocatoria que al efecto expida el Ayuntamiento. Por cada Delegado y Subdelegado deberá elegirse un suplente.</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 elección de los Delegados y Subdelegados se realizará en la fecha señalada en la convocatoria, entre el segundo domingo de marzo y el 30 de ese mes del primer año de gobierno del Ayuntamiento.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60.-</w:t>
      </w:r>
      <w:r w:rsidRPr="008B639A">
        <w:rPr>
          <w:rFonts w:ascii="Palatino Linotype" w:hAnsi="Palatino Linotype" w:cs="Arial"/>
          <w:i/>
          <w:sz w:val="22"/>
          <w:szCs w:val="22"/>
          <w:lang w:eastAsia="es-MX"/>
        </w:rPr>
        <w:t xml:space="preserve"> Para ser delegado o subdelegado municipal o jefe de manzana se requiere:</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Ser ciudadano mexicano en pleno ejercicio de sus derechos políticos y civiles;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Ser vecino, en términos de esta Ley, de la delegación, subdelegación municipal o manzana respectiva;</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Ser de reconocida probidad.</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61.-</w:t>
      </w:r>
      <w:r w:rsidRPr="008B639A">
        <w:rPr>
          <w:rFonts w:ascii="Palatino Linotype" w:hAnsi="Palatino Linotype" w:cs="Arial"/>
          <w:i/>
          <w:sz w:val="22"/>
          <w:szCs w:val="22"/>
          <w:lang w:eastAsia="es-MX"/>
        </w:rPr>
        <w:t xml:space="preserve"> Los jefes de sector o de sección y de manzana serán nombrados por el ayuntamiento.</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62.-</w:t>
      </w:r>
      <w:r w:rsidRPr="008B639A">
        <w:rPr>
          <w:rFonts w:ascii="Palatino Linotype" w:hAnsi="Palatino Linotype" w:cs="Arial"/>
          <w:i/>
          <w:sz w:val="22"/>
          <w:szCs w:val="22"/>
          <w:lang w:eastAsia="es-MX"/>
        </w:rPr>
        <w:t xml:space="preserve"> Las autoridades Auxiliares podrán ser removidas por causa grave que califique el Ayuntamiento por el voto aprobatorio de las dos terceras partes de sus integrantes, previa garantía de audiencia. Tratándose de Delegados y Subdelegados, se llamará a los suplentes; si éstos no se presentaren se designará a los sustitutos, conforme a lo establecido en la presente Ley y demás disposiciones aplicables.</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63.-</w:t>
      </w:r>
      <w:r w:rsidRPr="008B639A">
        <w:rPr>
          <w:rFonts w:ascii="Palatino Linotype" w:hAnsi="Palatino Linotype" w:cs="Arial"/>
          <w:i/>
          <w:sz w:val="22"/>
          <w:szCs w:val="22"/>
          <w:lang w:eastAsia="es-MX"/>
        </w:rPr>
        <w:t xml:space="preserve"> Las faltas temporales de las autoridades auxiliares serán suplidas por la persona que designe el ayuntamiento; en los casos de faltas definitivas se designará a los sustitutos en términos de esta Ley.</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64.-</w:t>
      </w:r>
      <w:r w:rsidRPr="008B639A">
        <w:rPr>
          <w:rFonts w:ascii="Palatino Linotype" w:hAnsi="Palatino Linotype" w:cs="Arial"/>
          <w:i/>
          <w:sz w:val="22"/>
          <w:szCs w:val="22"/>
          <w:lang w:eastAsia="es-MX"/>
        </w:rPr>
        <w:t xml:space="preserve"> Los ayuntamientos, para el eficaz desempeño de sus funciones públicas, podrán auxiliarse por:</w:t>
      </w:r>
    </w:p>
    <w:p w:rsidR="00A92EC5" w:rsidRPr="008B639A" w:rsidRDefault="00A92EC5" w:rsidP="00A92EC5">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Comisiones del ayuntamiento;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Consejos de participación ciudadana;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Organizaciones sociales representativas de las comunidades;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IV. Las demás organizaciones que determinen las leyes y reglamentos o los acuerdos del ayuntamiento.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65.-</w:t>
      </w:r>
      <w:r w:rsidRPr="008B639A">
        <w:rPr>
          <w:rFonts w:ascii="Palatino Linotype" w:hAnsi="Palatino Linotype" w:cs="Arial"/>
          <w:i/>
          <w:sz w:val="22"/>
          <w:szCs w:val="22"/>
          <w:lang w:eastAsia="es-MX"/>
        </w:rPr>
        <w:t xml:space="preserve"> Los integrantes de las comisiones del ayuntamiento serán nombrados por éste, de entre sus miembros, a propuesta del presidente municipal, a más tardar en la tercera sesión ordinaria que celebren al inicio de su gestión.</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Las comisiones se conformarán de forma plural y proporcional, teniendo en cuenta el número de sus integrantes y la importancia de los ramos encomendados a las mismas; en su integración se deberá tomar en consideración el conocimiento, profesión, vocación y experiencia de los integrantes del ayuntamiento.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Una vez nombrados los integrantes de las comisiones, los presidentes de cada una tendrán treinta días para convocar a sesión a efecto de llevar a cabo su instalación e inicio de los trabajos.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66.</w:t>
      </w:r>
      <w:r w:rsidRPr="008B639A">
        <w:rPr>
          <w:rFonts w:ascii="Palatino Linotype" w:hAnsi="Palatino Linotype" w:cs="Arial"/>
          <w:i/>
          <w:sz w:val="22"/>
          <w:szCs w:val="22"/>
          <w:lang w:eastAsia="es-MX"/>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Las comisiones, deberán entregar al ayuntamiento, en sesión ordinaria, un informe trimestral que permita conocer y transparentar el desarrollo de sus actividades, trabajo y gestiones realizadas.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67.-</w:t>
      </w:r>
      <w:r w:rsidRPr="008B639A">
        <w:rPr>
          <w:rFonts w:ascii="Palatino Linotype" w:hAnsi="Palatino Linotype" w:cs="Arial"/>
          <w:i/>
          <w:sz w:val="22"/>
          <w:szCs w:val="22"/>
          <w:lang w:eastAsia="es-MX"/>
        </w:rPr>
        <w:t xml:space="preserve"> Las comisiones, para el cumplimiento de sus fines y previa autorización del ayuntamiento, podrán celebrar reuniones públicas en las localidades del municipio, para recabar la opinión de sus habitantes. Asimismo, en aquellos casos en que sea necesario, podrán solicitar asesoría externa especializada.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68.-</w:t>
      </w:r>
      <w:r w:rsidRPr="008B639A">
        <w:rPr>
          <w:rFonts w:ascii="Palatino Linotype" w:hAnsi="Palatino Linotype" w:cs="Arial"/>
          <w:i/>
          <w:sz w:val="22"/>
          <w:szCs w:val="22"/>
          <w:lang w:eastAsia="es-MX"/>
        </w:rPr>
        <w:t xml:space="preserve"> Previa autorización del ayuntamiento, las comisiones podrán llamar a comparecer a los titulares de las dependencias administrativas municipales a efecto de que les informen, cuando así se requiera, sobre el estado que guardan los asuntos de su dependencia.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69.-</w:t>
      </w:r>
      <w:r w:rsidRPr="008B639A">
        <w:rPr>
          <w:rFonts w:ascii="Palatino Linotype" w:hAnsi="Palatino Linotype" w:cs="Arial"/>
          <w:i/>
          <w:sz w:val="22"/>
          <w:szCs w:val="22"/>
          <w:lang w:eastAsia="es-MX"/>
        </w:rPr>
        <w:t xml:space="preserve"> Las comisiones las determinará el ayuntamiento de acuerdo a las necesidades del municipio y podrán ser permanentes o transitorias.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Serán permanentes las comisiones: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Consejos de participación ciudadana;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Organizaciones sociales representativas de las comunidades;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IV. Las demás organizaciones que determinen las leyes y reglamentos o los acuerdos del ayuntamiento.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65.-</w:t>
      </w:r>
      <w:r w:rsidRPr="008B639A">
        <w:rPr>
          <w:rFonts w:ascii="Palatino Linotype" w:hAnsi="Palatino Linotype" w:cs="Arial"/>
          <w:i/>
          <w:sz w:val="22"/>
          <w:szCs w:val="22"/>
          <w:lang w:eastAsia="es-MX"/>
        </w:rPr>
        <w:t xml:space="preserve"> Los integrantes de las comisiones del ayuntamiento serán nombrados por éste, de entre sus miembros, a propuesta del presidente municipal, a más tardar en la tercera sesión ordinaria que celebren al inicio de su gestión.</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 xml:space="preserve">Las comisiones se conformarán de forma plural y proporcional, teniendo en cuenta el número de sus integrantes y la importancia de los ramos encomendados a las mismas; </w:t>
      </w:r>
      <w:r w:rsidRPr="008B639A">
        <w:rPr>
          <w:rFonts w:ascii="Palatino Linotype" w:hAnsi="Palatino Linotype" w:cs="Arial"/>
          <w:i/>
          <w:sz w:val="22"/>
          <w:szCs w:val="22"/>
          <w:lang w:eastAsia="es-MX"/>
        </w:rPr>
        <w:lastRenderedPageBreak/>
        <w:t>en su integración se deberá tomar en consideración el conocimiento, profesión, vocación y experiencia de los integrantes del ayuntamiento.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Una vez nombrados los integrantes de las comisiones, los presidentes de cada una tendrán treinta días para convocar a sesión a efecto de llevar a cabo su instalación e inicio de los trabajos.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66.</w:t>
      </w:r>
      <w:r w:rsidRPr="008B639A">
        <w:rPr>
          <w:rFonts w:ascii="Palatino Linotype" w:hAnsi="Palatino Linotype" w:cs="Arial"/>
          <w:i/>
          <w:sz w:val="22"/>
          <w:szCs w:val="22"/>
          <w:lang w:eastAsia="es-MX"/>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Las comisiones, deberán entregar al ayuntamiento, en sesión ordinaria, un informe trimestral que permita conocer y transparentar el desarrollo de sus actividades, trabajo y gestiones realizadas.</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67.-</w:t>
      </w:r>
      <w:r w:rsidRPr="008B639A">
        <w:rPr>
          <w:rFonts w:ascii="Palatino Linotype" w:hAnsi="Palatino Linotype" w:cs="Arial"/>
          <w:i/>
          <w:sz w:val="22"/>
          <w:szCs w:val="22"/>
          <w:lang w:eastAsia="es-MX"/>
        </w:rPr>
        <w:t xml:space="preserve"> Las comisiones, para el cumplimiento de sus fines y previa autorización del ayuntamiento, podrán celebrar reuniones públicas en las localidades del municipio, para recabar la opinión de sus habitantes. Asimismo, en aquellos casos en que sea necesario, podrán solicitar asesoría externa especializada.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68.-</w:t>
      </w:r>
      <w:r w:rsidRPr="008B639A">
        <w:rPr>
          <w:rFonts w:ascii="Palatino Linotype" w:hAnsi="Palatino Linotype" w:cs="Arial"/>
          <w:i/>
          <w:sz w:val="22"/>
          <w:szCs w:val="22"/>
          <w:lang w:eastAsia="es-MX"/>
        </w:rPr>
        <w:t xml:space="preserve"> Previa autorización del ayuntamiento, las comisiones podrán llamar a</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comparecer a los titulares de las dependencias administrativas municipales a efecto de</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que les informen, cuando así se requiera, sobre el estado que guardan los asuntos de su</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dependencia.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Las comisiones podrán solicitar a través del presidente de la comisión al Secretario del</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Ayuntamiento, la información necesaria con el propósito de que puedan atender los</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asuntos que les han sido encomendados, así como para llevar a cabo el cumplimiento de</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sus funciones. Para tal efecto, éste deberá entregarla de forma oportuna.</w:t>
      </w:r>
    </w:p>
    <w:p w:rsidR="008C6AFA"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69.-</w:t>
      </w:r>
      <w:r w:rsidRPr="008B639A">
        <w:rPr>
          <w:rFonts w:ascii="Palatino Linotype" w:hAnsi="Palatino Linotype" w:cs="Arial"/>
          <w:i/>
          <w:sz w:val="22"/>
          <w:szCs w:val="22"/>
          <w:lang w:eastAsia="es-MX"/>
        </w:rPr>
        <w:t xml:space="preserve"> Las comisiones las determinará el ayuntamiento de acuerdo a las</w:t>
      </w:r>
      <w:r w:rsidR="00AF3808" w:rsidRPr="008B639A">
        <w:rPr>
          <w:rFonts w:ascii="Palatino Linotype" w:hAnsi="Palatino Linotype" w:cs="Arial"/>
          <w:i/>
          <w:sz w:val="22"/>
          <w:szCs w:val="22"/>
          <w:lang w:eastAsia="es-MX"/>
        </w:rPr>
        <w:t xml:space="preserve"> </w:t>
      </w:r>
      <w:r w:rsidRPr="008B639A">
        <w:rPr>
          <w:rFonts w:ascii="Palatino Linotype" w:hAnsi="Palatino Linotype" w:cs="Arial"/>
          <w:i/>
          <w:sz w:val="22"/>
          <w:szCs w:val="22"/>
          <w:lang w:eastAsia="es-MX"/>
        </w:rPr>
        <w:t>necesidades del municipio y podrán ser permanentes o transitorias.</w:t>
      </w:r>
    </w:p>
    <w:p w:rsidR="00AF3808" w:rsidRPr="008B639A" w:rsidRDefault="008C6AFA" w:rsidP="008C6AFA">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Serán permanentes las comisiones: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a). De gobernación, de seguridad pública y tránsito y de protección civil, cuyo responsable será el presidente municipal;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b). De planeación para el desarrollo, que estará a cargo del presidente municipal;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c). De hacienda, que presidirá el síndico o el primer síndico, cuando haya mas de uno;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d). De agua, drenaje y alcantarillado;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e). De mercados, centrales de abasto y rastros;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f). De alumbrado público;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g). De obras públicas y desarrollo urbano;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h). De fomento agropecuario y forestal;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De parques y jardines;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j). De panteones;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k). De cultura, educación pública, deporte y recreación;</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 De turismo;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m). De preservación y restauración del medio ambiente;</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n). De empleo;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ñ). De salud pública;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o). De población;</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p). De Participación Ciudadana;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q). De asuntos indígenas, en aquellos municipios con presencia de población indígena;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r). De revisión y actualización de la reglamentación municipal;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s). De Asuntos Internacionales y Apoyo al Migrante, en aquellos municipios que se tenga un alto índice de migración.</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t). De asuntos metropolitanos, en aquellos municipios que formen parte de alguna zona metropolitana;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u) De Protección e Inclusión a Personas con Discapacidad;</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 De prevención social de la violencia y la delincuencia;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w). De Derechos Humanos.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x). Atención a la violencia en contra de las mujeres.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y.) De Transparencia, Acceso a la Información Pública y Protección de Datos Personales.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z) De prevención y atención de conflictos laborales; y</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z.1) Las demás que determine el Ayuntamiento, de acuerdo con las necesidades del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Municipio.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lastRenderedPageBreak/>
        <w:t>Artículo 70.-</w:t>
      </w:r>
      <w:r w:rsidRPr="008B639A">
        <w:rPr>
          <w:rFonts w:ascii="Palatino Linotype" w:hAnsi="Palatino Linotype" w:cs="Arial"/>
          <w:i/>
          <w:sz w:val="22"/>
          <w:szCs w:val="22"/>
          <w:lang w:eastAsia="es-MX"/>
        </w:rPr>
        <w:t xml:space="preserve"> Las comisiones del ayuntamiento coadyuvarán en la elaboración del Plan de Desarrollo Municipal y en su evaluación.</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71.-</w:t>
      </w:r>
      <w:r w:rsidRPr="008B639A">
        <w:rPr>
          <w:rFonts w:ascii="Palatino Linotype" w:hAnsi="Palatino Linotype" w:cs="Arial"/>
          <w:i/>
          <w:sz w:val="22"/>
          <w:szCs w:val="22"/>
          <w:lang w:eastAsia="es-MX"/>
        </w:rPr>
        <w:t xml:space="preserve"> Las comisiones del ayuntamiento carecen de facultades ejecutivas. Los asuntos y acuerdos que no estén señalados expresamente para una comisión quedarán bajo la responsabilidad del presidente municipal.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72.-</w:t>
      </w:r>
      <w:r w:rsidRPr="008B639A">
        <w:rPr>
          <w:rFonts w:ascii="Palatino Linotype" w:hAnsi="Palatino Linotype" w:cs="Arial"/>
          <w:i/>
          <w:sz w:val="22"/>
          <w:szCs w:val="22"/>
          <w:lang w:eastAsia="es-MX"/>
        </w:rPr>
        <w:t xml:space="preserve"> Para la gestión, promoción y ejecución de los planes y programas municipales en las diversas materias, los ayuntamientos podrán auxiliarse de consejos de participación ciudadana municipal.</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73.-</w:t>
      </w:r>
      <w:r w:rsidRPr="008B639A">
        <w:rPr>
          <w:rFonts w:ascii="Palatino Linotype" w:hAnsi="Palatino Linotype" w:cs="Arial"/>
          <w:i/>
          <w:sz w:val="22"/>
          <w:szCs w:val="22"/>
          <w:lang w:eastAsia="es-MX"/>
        </w:rPr>
        <w:t xml:space="preserve"> Cada consejo de participación ciudadana municipal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El ayuntamiento expedirá los nombramientos respectivos firmados por el presidente municipal y el secretario del ayuntamiento, entregándose a los electos a más tardar el día en que entren en funciones, que será el día 15 de abril del mismo año.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Los integrantes del consejo de participación ciudadana que hayan participado en la gestión que termina no podrán ser electos a ningún cargo del consejo de participación ciudadana para el periodo inmediato siguiente.</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74.-</w:t>
      </w:r>
      <w:r w:rsidRPr="008B639A">
        <w:rPr>
          <w:rFonts w:ascii="Palatino Linotype" w:hAnsi="Palatino Linotype" w:cs="Arial"/>
          <w:i/>
          <w:sz w:val="22"/>
          <w:szCs w:val="22"/>
          <w:lang w:eastAsia="es-MX"/>
        </w:rPr>
        <w:t xml:space="preserve"> Los consejos de participación ciudadana, como órganos de comunicación y colaboración entre la comunidad y las autoridades, tendrán las siguientes atribuciones: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 Promover la participación ciudadana en la realización de los programas municipales;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 Coadyuvar para el cumplimiento eficaz de los planes y programas municipales aprobados;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III. Proponer al ayuntamiento las acciones tendientes a integrar o modificar los planes y programas municipales;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IV. Participar en la supervisión de la prestación de los servicios públicos;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V. Informar al menos una vez cada tres meses a sus representados y al ayuntamiento sobre sus proyectos, las actividades realizadas y, en su caso, el estado de cuenta de las aportaciones económicas que estén a su cargo.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lastRenderedPageBreak/>
        <w:t>VI. Emitir opinión motivada no vinculante, respecto a la autorización de nuevos proyectos inmobiliarios, comerciales, habitacionales o industriales y respecto de la autorización de giros mercantiles.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75.-</w:t>
      </w:r>
      <w:r w:rsidRPr="008B639A">
        <w:rPr>
          <w:rFonts w:ascii="Palatino Linotype" w:hAnsi="Palatino Linotype" w:cs="Arial"/>
          <w:i/>
          <w:sz w:val="22"/>
          <w:szCs w:val="22"/>
          <w:lang w:eastAsia="es-MX"/>
        </w:rPr>
        <w:t xml:space="preserve"> Tratándose de obras para el bienestar colectivo, los consejos de participación podrán recibir de su comunidad aportaciones en dinero, de las cuales entregarán formal recibo a cada interesado, y deberán informar de ello al ayuntamiento.</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76.-</w:t>
      </w:r>
      <w:r w:rsidRPr="008B639A">
        <w:rPr>
          <w:rFonts w:ascii="Palatino Linotype" w:hAnsi="Palatino Linotype" w:cs="Arial"/>
          <w:i/>
          <w:sz w:val="22"/>
          <w:szCs w:val="22"/>
          <w:lang w:eastAsia="es-MX"/>
        </w:rPr>
        <w:t xml:space="preserve"> Los miembros de los consejos podrán ser removidos, en cualquier tiempo por el ayuntamiento, por justa causa con el voto aprobatorio de las dos terceras partes y previa garantía de audiencia, en cuyo caso se llamará a los suplentes.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77.-</w:t>
      </w:r>
      <w:r w:rsidRPr="008B639A">
        <w:rPr>
          <w:rFonts w:ascii="Palatino Linotype" w:hAnsi="Palatino Linotype" w:cs="Arial"/>
          <w:i/>
          <w:sz w:val="22"/>
          <w:szCs w:val="22"/>
          <w:lang w:eastAsia="es-MX"/>
        </w:rPr>
        <w:t xml:space="preserve"> Los ayuntamientos promoverán entre sus habitantes la creación y funcionamiento de organizaciones sociales de carácter popular, a efecto de que participen en el desarrollo vecinal, cívico y en beneficio colectivo de sus comunidades.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La Comisión De Participación Ciudadana a que se refiere el artículo 69 de esta Ley,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78.-</w:t>
      </w:r>
      <w:r w:rsidRPr="008B639A">
        <w:rPr>
          <w:rFonts w:ascii="Palatino Linotype" w:hAnsi="Palatino Linotype" w:cs="Arial"/>
          <w:i/>
          <w:sz w:val="22"/>
          <w:szCs w:val="22"/>
          <w:lang w:eastAsia="es-MX"/>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La convocatoria deberá expedirse entre el segundo domingo de marzo y el 30 de ese mes del año inmediato siguiente a la elección del ayuntamiento, en la forma y términos que éste determine y aprobada por el Cabildo; tendrá que publicarse, con su respectiva traducción, en los lugares más visibles y concurridos por los indígenas.</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Tal representación deberá ser reconocida por el Ayuntamiento electo a más tardar el 15 de abril del año que corresponda.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Los municipios pluriculturales, podrán tener un representante por cada etnia y/o grupo indígena.</w:t>
      </w:r>
    </w:p>
    <w:p w:rsidR="00AF3808" w:rsidRPr="008B639A" w:rsidRDefault="00AF3808" w:rsidP="00AF3808">
      <w:pPr>
        <w:spacing w:before="120" w:after="120"/>
        <w:ind w:left="709" w:right="70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79.-</w:t>
      </w:r>
      <w:r w:rsidRPr="008B639A">
        <w:rPr>
          <w:rFonts w:ascii="Palatino Linotype" w:hAnsi="Palatino Linotype" w:cs="Arial"/>
          <w:i/>
          <w:sz w:val="22"/>
          <w:szCs w:val="22"/>
          <w:lang w:eastAsia="es-MX"/>
        </w:rPr>
        <w:t xml:space="preserve"> Los ayuntamientos podrán destinar recursos y coordinarse con las organizaciones sociales para la prestación de servicios públicos y la ejecución de obras </w:t>
      </w:r>
      <w:r w:rsidRPr="008B639A">
        <w:rPr>
          <w:rFonts w:ascii="Palatino Linotype" w:hAnsi="Palatino Linotype" w:cs="Arial"/>
          <w:i/>
          <w:sz w:val="22"/>
          <w:szCs w:val="22"/>
          <w:lang w:eastAsia="es-MX"/>
        </w:rPr>
        <w:lastRenderedPageBreak/>
        <w:t>públicas. Dichos recursos quedarán sujetos al control y vigilancia de las autoridades municipales.</w:t>
      </w:r>
    </w:p>
    <w:p w:rsidR="00A92EC5" w:rsidRPr="008B639A" w:rsidRDefault="00AF3808" w:rsidP="00AF3808">
      <w:pPr>
        <w:spacing w:before="120" w:after="120"/>
        <w:ind w:left="709" w:right="709"/>
        <w:jc w:val="both"/>
        <w:rPr>
          <w:rFonts w:ascii="Palatino Linotype" w:hAnsi="Palatino Linotype" w:cs="Arial"/>
          <w:b/>
          <w:i/>
          <w:sz w:val="22"/>
          <w:szCs w:val="22"/>
          <w:lang w:eastAsia="es-MX"/>
        </w:rPr>
      </w:pPr>
      <w:r w:rsidRPr="008B639A">
        <w:rPr>
          <w:rFonts w:ascii="Palatino Linotype" w:hAnsi="Palatino Linotype" w:cs="Arial"/>
          <w:b/>
          <w:i/>
          <w:sz w:val="22"/>
          <w:szCs w:val="22"/>
          <w:lang w:eastAsia="es-MX"/>
        </w:rPr>
        <w:t>Artículo 80.-</w:t>
      </w:r>
      <w:r w:rsidRPr="008B639A">
        <w:rPr>
          <w:rFonts w:ascii="Palatino Linotype" w:hAnsi="Palatino Linotype" w:cs="Arial"/>
          <w:i/>
          <w:sz w:val="22"/>
          <w:szCs w:val="22"/>
          <w:lang w:eastAsia="es-MX"/>
        </w:rPr>
        <w:t xml:space="preserve"> Para satisfacer las necesidades colectivas, los ayuntamientos podrán solicitar la coopera</w:t>
      </w:r>
      <w:r w:rsidR="001066CD" w:rsidRPr="008B639A">
        <w:rPr>
          <w:rFonts w:ascii="Palatino Linotype" w:hAnsi="Palatino Linotype" w:cs="Arial"/>
          <w:i/>
          <w:sz w:val="22"/>
          <w:szCs w:val="22"/>
          <w:lang w:eastAsia="es-MX"/>
        </w:rPr>
        <w:t>ción de instituciones privadas.</w:t>
      </w:r>
      <w:r w:rsidR="001066CD" w:rsidRPr="008B639A">
        <w:rPr>
          <w:rFonts w:ascii="Palatino Linotype" w:hAnsi="Palatino Linotype" w:cs="Arial"/>
          <w:b/>
          <w:i/>
          <w:sz w:val="22"/>
          <w:szCs w:val="22"/>
          <w:lang w:eastAsia="es-MX"/>
        </w:rPr>
        <w:t>”</w:t>
      </w:r>
    </w:p>
    <w:p w:rsidR="008C6AFA" w:rsidRPr="008B639A" w:rsidRDefault="001066CD"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Conforme a la normatividad señalada, se desprende que e</w:t>
      </w:r>
      <w:r w:rsidR="008C6AFA" w:rsidRPr="008B639A">
        <w:rPr>
          <w:rFonts w:ascii="Palatino Linotype" w:hAnsi="Palatino Linotype" w:cs="Arial"/>
        </w:rPr>
        <w:t>ntre las facultad</w:t>
      </w:r>
      <w:r w:rsidRPr="008B639A">
        <w:rPr>
          <w:rFonts w:ascii="Palatino Linotype" w:hAnsi="Palatino Linotype" w:cs="Arial"/>
        </w:rPr>
        <w:t>es de los A</w:t>
      </w:r>
      <w:r w:rsidR="008C6AFA" w:rsidRPr="008B639A">
        <w:rPr>
          <w:rFonts w:ascii="Palatino Linotype" w:hAnsi="Palatino Linotype" w:cs="Arial"/>
        </w:rPr>
        <w:t>yuntamientos se encuentra la relativa a convocar a elección de delegados y subdelegados municipales, de la misma manera que a los miembros de los consejos de participación ciudadana.</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Es de precisar que el ámbito de competencia de las autoridades auxiliares municipales, lo constituye las atribuciones que les delega el Ayuntamiento tendente a mantener el orden, la tranquilidad, la paz social, la seguridad y la protección de los vecinos, así como la prevista en los reglamentos correspondientes.</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 xml:space="preserve">No obstante lo anterior, es de destacar que entre las facultades de los delegados y subdelegados se encuentra la relativa a vigilar el cumplimiento del </w:t>
      </w:r>
      <w:r w:rsidR="001066CD" w:rsidRPr="008B639A">
        <w:rPr>
          <w:rFonts w:ascii="Palatino Linotype" w:hAnsi="Palatino Linotype" w:cs="Arial"/>
        </w:rPr>
        <w:t>Bando Municipal</w:t>
      </w:r>
      <w:r w:rsidRPr="008B639A">
        <w:rPr>
          <w:rFonts w:ascii="Palatino Linotype" w:hAnsi="Palatino Linotype" w:cs="Arial"/>
        </w:rPr>
        <w:t xml:space="preserve">, de las disposiciones reglamentarias que expida el Ayuntamiento; reportar a la dependencia administrativa correspondiente, las violaciones a las mismas; coadyuvar con el Ayuntamiento en la elaboración y ejecución del Plan de Desarrollo Municipal y de los programas que de él deriven; auxiliar al Secretario del Ayuntamiento con la información que requiera para expedir certificaciones; informar anualmente a sus representados y al Ayuntamiento, sobre la administración de los recursos que en su caso tenga encomendados, y del estado que guardan los asuntos a su cargo; elaborar los programas de trabajo para las delegaciones y subdelegaciones, con la asesoría del Ayuntamiento; vigilar el estado de los canales, vasos colectores, barrancas, canales alcantarillados y demás desagües e informar al ayuntamiento para la realización de </w:t>
      </w:r>
      <w:r w:rsidRPr="008B639A">
        <w:rPr>
          <w:rFonts w:ascii="Palatino Linotype" w:hAnsi="Palatino Linotype" w:cs="Arial"/>
        </w:rPr>
        <w:lastRenderedPageBreak/>
        <w:t>acciones correctivas; así como emitir opinión motivada no vinculante, respecto a la autorización de la instalación de nuevos establecimientos comerciales, licencias de construcción y cambios de uso de suelo en sus comunidades.</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En tanto que es de la competencia de los jefes de sector o de sección y de manzana colaborar para mantener el orden, la seguridad y la tranquilidad de los vecinos del lugar, reportando ante los cuerpos de seguridad pública, a los oficiales calificadores las conductas que requieran de su intervención; elaborar y mantener actualizado el censo de vecinos de la demarcación correspondiente; informar al delegado las deficiencias que presenten los servicios públicos municipales; así como participar en la preservación y restauración del medio ambiente, así como en la protección civil de los vecinos.</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En otro contexto, se afirma que al Ayuntamiento le asiste la facultad de efectuar las adiciones y modificaciones que estime convenientes con relación al nombre o denominaciones, número, limitaciones, así como circunscripción de las delegaciones y en su caso, sectores y manzanas, atendiendo al número de habitantes o necesidades administrativas.</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 xml:space="preserve">Por otro lado, para el cumplimiento de las funciones del Ayuntamiento, </w:t>
      </w:r>
      <w:r w:rsidR="001066CD" w:rsidRPr="008B639A">
        <w:rPr>
          <w:rFonts w:ascii="Palatino Linotype" w:hAnsi="Palatino Linotype" w:cs="Arial"/>
        </w:rPr>
        <w:t xml:space="preserve">éste </w:t>
      </w:r>
      <w:r w:rsidRPr="008B639A">
        <w:rPr>
          <w:rFonts w:ascii="Palatino Linotype" w:hAnsi="Palatino Linotype" w:cs="Arial"/>
        </w:rPr>
        <w:t>se auxilia entre otras dependencias de la Secretaría del Ayuntamiento, a quien le asiste la facultad de atender las cuestiones relacionadas con las autoridades auxiliares como delegados, órganos de control y gestión “COPACI” de las diferentes comunidades, así como de los Comités Vecinales de Administración y Vigilancia, cuando las actividades del Presidente Municipal no le permitan a este ocuparse de ellas.</w:t>
      </w:r>
    </w:p>
    <w:p w:rsidR="008C6AFA" w:rsidRPr="008B639A" w:rsidRDefault="008C6AFA"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8B639A">
        <w:rPr>
          <w:rFonts w:ascii="Palatino Linotype" w:hAnsi="Palatino Linotype" w:cs="Arial"/>
        </w:rPr>
        <w:t xml:space="preserve">Bajo este contexto, se concluye que para el cumplimiento de las funciones del </w:t>
      </w:r>
      <w:r w:rsidRPr="008B639A">
        <w:rPr>
          <w:rFonts w:ascii="Palatino Linotype" w:hAnsi="Palatino Linotype" w:cs="Arial"/>
        </w:rPr>
        <w:lastRenderedPageBreak/>
        <w:t xml:space="preserve">Ayuntamiento de </w:t>
      </w:r>
      <w:r w:rsidR="001066CD" w:rsidRPr="008B639A">
        <w:rPr>
          <w:rFonts w:ascii="Palatino Linotype" w:hAnsi="Palatino Linotype" w:cs="Arial"/>
        </w:rPr>
        <w:t>Tultitlán</w:t>
      </w:r>
      <w:r w:rsidRPr="008B639A">
        <w:rPr>
          <w:rFonts w:ascii="Palatino Linotype" w:hAnsi="Palatino Linotype" w:cs="Arial"/>
        </w:rPr>
        <w:t xml:space="preserve"> se apoya de autoridades auxiliares como </w:t>
      </w:r>
      <w:r w:rsidR="001066CD" w:rsidRPr="008B639A">
        <w:rPr>
          <w:rFonts w:ascii="Palatino Linotype" w:hAnsi="Palatino Linotype" w:cs="Arial"/>
        </w:rPr>
        <w:t>Delegados Municipales, Subdelegados, Jefes de Sector, Jefes de Manzana, Consejos de Participación Ciudadana, Consejos Temáticos, Comisiones y demás organizaciones de participación que autorice el Ayuntamiento</w:t>
      </w:r>
      <w:r w:rsidRPr="008B639A">
        <w:rPr>
          <w:rFonts w:ascii="Palatino Linotype" w:hAnsi="Palatino Linotype" w:cs="Arial"/>
        </w:rPr>
        <w:t xml:space="preserve">; por lo tanto, la información solicitada es de carácter público, </w:t>
      </w:r>
      <w:r w:rsidR="001066CD" w:rsidRPr="008B639A">
        <w:rPr>
          <w:rFonts w:ascii="Palatino Linotype" w:hAnsi="Palatino Linotype" w:cs="Arial"/>
        </w:rPr>
        <w:t xml:space="preserve">contrario a lo manifestado en su respuesta del </w:t>
      </w:r>
      <w:r w:rsidR="001066CD" w:rsidRPr="008B639A">
        <w:rPr>
          <w:rFonts w:ascii="Palatino Linotype" w:hAnsi="Palatino Linotype" w:cs="Arial"/>
          <w:b/>
        </w:rPr>
        <w:t>SUJETO OBLIGADO</w:t>
      </w:r>
      <w:r w:rsidR="001066CD" w:rsidRPr="008B639A">
        <w:rPr>
          <w:rFonts w:ascii="Palatino Linotype" w:hAnsi="Palatino Linotype" w:cs="Arial"/>
        </w:rPr>
        <w:t xml:space="preserve">, </w:t>
      </w:r>
      <w:r w:rsidRPr="008B639A">
        <w:rPr>
          <w:rFonts w:ascii="Palatino Linotype" w:hAnsi="Palatino Linotype" w:cs="Arial"/>
        </w:rPr>
        <w:t xml:space="preserve">en atención a que </w:t>
      </w:r>
      <w:r w:rsidR="001066CD" w:rsidRPr="008B639A">
        <w:rPr>
          <w:rFonts w:ascii="Palatino Linotype" w:hAnsi="Palatino Linotype" w:cs="Arial"/>
        </w:rPr>
        <w:t xml:space="preserve">éste </w:t>
      </w:r>
      <w:r w:rsidRPr="008B639A">
        <w:rPr>
          <w:rFonts w:ascii="Palatino Linotype" w:hAnsi="Palatino Linotype" w:cs="Arial"/>
        </w:rPr>
        <w:t xml:space="preserve">la </w:t>
      </w:r>
      <w:r w:rsidR="001066CD" w:rsidRPr="008B639A">
        <w:rPr>
          <w:rFonts w:ascii="Palatino Linotype" w:hAnsi="Palatino Linotype" w:cs="Arial"/>
        </w:rPr>
        <w:t xml:space="preserve">genera, </w:t>
      </w:r>
      <w:r w:rsidRPr="008B639A">
        <w:rPr>
          <w:rFonts w:ascii="Palatino Linotype" w:hAnsi="Palatino Linotype" w:cs="Arial"/>
        </w:rPr>
        <w:t xml:space="preserve">posee y administra en el ejercicio de sus funciones de derecho público; en consecuencia, se actualiza la hipótesis jurídica prevista en los artículos </w:t>
      </w:r>
      <w:r w:rsidR="001626F8" w:rsidRPr="008B639A">
        <w:rPr>
          <w:rFonts w:ascii="Palatino Linotype" w:hAnsi="Palatino Linotype" w:cs="Arial"/>
        </w:rPr>
        <w:t xml:space="preserve">4, segundo párrafo, </w:t>
      </w:r>
      <w:r w:rsidR="001066CD" w:rsidRPr="008B639A">
        <w:rPr>
          <w:rFonts w:ascii="Palatino Linotype" w:hAnsi="Palatino Linotype" w:cs="Arial"/>
        </w:rPr>
        <w:t>1</w:t>
      </w:r>
      <w:r w:rsidRPr="008B639A">
        <w:rPr>
          <w:rFonts w:ascii="Palatino Linotype" w:hAnsi="Palatino Linotype" w:cs="Arial"/>
        </w:rPr>
        <w:t>2</w:t>
      </w:r>
      <w:r w:rsidR="001066CD" w:rsidRPr="008B639A">
        <w:rPr>
          <w:rFonts w:ascii="Palatino Linotype" w:hAnsi="Palatino Linotype" w:cs="Arial"/>
        </w:rPr>
        <w:t xml:space="preserve"> y 23, fracción IV</w:t>
      </w:r>
      <w:r w:rsidRPr="008B639A">
        <w:rPr>
          <w:rFonts w:ascii="Palatino Linotype" w:hAnsi="Palatino Linotype" w:cs="Arial"/>
        </w:rPr>
        <w:t xml:space="preserve"> de la Ley de Transparencia y Acceso a la Información Pública del Estado de México y Municipios.   </w:t>
      </w:r>
    </w:p>
    <w:p w:rsidR="001516D6" w:rsidRPr="008B639A" w:rsidRDefault="001516D6" w:rsidP="001066C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8B639A">
        <w:rPr>
          <w:rFonts w:ascii="Palatino Linotype" w:hAnsi="Palatino Linotype" w:cs="Arial"/>
        </w:rPr>
        <w:t xml:space="preserve">En virtud de lo anterior, esta Ponencia Resolutora, </w:t>
      </w:r>
      <w:r w:rsidR="00A9662F" w:rsidRPr="008B639A">
        <w:rPr>
          <w:rFonts w:ascii="Palatino Linotype" w:hAnsi="Palatino Linotype" w:cs="Arial"/>
        </w:rPr>
        <w:t xml:space="preserve">considera pertinente </w:t>
      </w:r>
      <w:r w:rsidRPr="008B639A">
        <w:rPr>
          <w:rFonts w:ascii="Palatino Linotype" w:hAnsi="Palatino Linotype" w:cs="Arial"/>
          <w:lang w:val="es-ES_tradnl"/>
        </w:rPr>
        <w:t>ordena</w:t>
      </w:r>
      <w:r w:rsidR="00A9662F" w:rsidRPr="008B639A">
        <w:rPr>
          <w:rFonts w:ascii="Palatino Linotype" w:hAnsi="Palatino Linotype" w:cs="Arial"/>
          <w:lang w:val="es-ES_tradnl"/>
        </w:rPr>
        <w:t>r</w:t>
      </w:r>
      <w:r w:rsidRPr="008B639A">
        <w:rPr>
          <w:rFonts w:ascii="Palatino Linotype" w:hAnsi="Palatino Linotype" w:cs="Arial"/>
          <w:lang w:val="es-ES_tradnl"/>
        </w:rPr>
        <w:t xml:space="preserve"> al </w:t>
      </w:r>
      <w:r w:rsidRPr="008B639A">
        <w:rPr>
          <w:rFonts w:ascii="Palatino Linotype" w:hAnsi="Palatino Linotype" w:cs="Arial"/>
          <w:b/>
          <w:lang w:val="es-ES_tradnl"/>
        </w:rPr>
        <w:t>SUJETO OBLIGADO</w:t>
      </w:r>
      <w:r w:rsidRPr="008B639A">
        <w:rPr>
          <w:rFonts w:ascii="Palatino Linotype" w:hAnsi="Palatino Linotype" w:cs="Arial"/>
          <w:lang w:val="es-ES_tradnl"/>
        </w:rPr>
        <w:t xml:space="preserve">, </w:t>
      </w:r>
      <w:r w:rsidR="00A9662F" w:rsidRPr="008B639A">
        <w:rPr>
          <w:rFonts w:ascii="Palatino Linotype" w:hAnsi="Palatino Linotype" w:cs="Arial"/>
          <w:lang w:val="es-ES_tradnl"/>
        </w:rPr>
        <w:t xml:space="preserve">a que </w:t>
      </w:r>
      <w:r w:rsidRPr="008B639A">
        <w:rPr>
          <w:rFonts w:ascii="Palatino Linotype" w:hAnsi="Palatino Linotype" w:cs="Arial"/>
          <w:lang w:val="es-ES_tradnl"/>
        </w:rPr>
        <w:t>entreg</w:t>
      </w:r>
      <w:r w:rsidR="00A9662F" w:rsidRPr="008B639A">
        <w:rPr>
          <w:rFonts w:ascii="Palatino Linotype" w:hAnsi="Palatino Linotype" w:cs="Arial"/>
          <w:lang w:val="es-ES_tradnl"/>
        </w:rPr>
        <w:t>ue</w:t>
      </w:r>
      <w:r w:rsidRPr="008B639A">
        <w:rPr>
          <w:rFonts w:ascii="Palatino Linotype" w:hAnsi="Palatino Linotype" w:cs="Arial"/>
          <w:lang w:val="es-ES_tradnl"/>
        </w:rPr>
        <w:t xml:space="preserve"> a </w:t>
      </w:r>
      <w:r w:rsidRPr="008B639A">
        <w:rPr>
          <w:rFonts w:ascii="Palatino Linotype" w:hAnsi="Palatino Linotype" w:cs="Arial"/>
          <w:b/>
          <w:lang w:val="es-ES_tradnl"/>
        </w:rPr>
        <w:t>LA</w:t>
      </w:r>
      <w:r w:rsidRPr="008B639A">
        <w:rPr>
          <w:rFonts w:ascii="Palatino Linotype" w:hAnsi="Palatino Linotype" w:cs="Arial"/>
          <w:lang w:val="es-ES_tradnl"/>
        </w:rPr>
        <w:t xml:space="preserve"> </w:t>
      </w:r>
      <w:r w:rsidRPr="008B639A">
        <w:rPr>
          <w:rFonts w:ascii="Palatino Linotype" w:hAnsi="Palatino Linotype" w:cs="Arial"/>
          <w:b/>
        </w:rPr>
        <w:t>RECURRENTE</w:t>
      </w:r>
      <w:r w:rsidRPr="008B639A">
        <w:rPr>
          <w:rFonts w:ascii="Palatino Linotype" w:hAnsi="Palatino Linotype" w:cs="Arial"/>
        </w:rPr>
        <w:t xml:space="preserve">, de ser procedente en </w:t>
      </w:r>
      <w:r w:rsidRPr="008B639A">
        <w:rPr>
          <w:rFonts w:ascii="Palatino Linotype" w:hAnsi="Palatino Linotype" w:cs="Arial"/>
          <w:b/>
        </w:rPr>
        <w:t>versión pública</w:t>
      </w:r>
      <w:r w:rsidRPr="008B639A">
        <w:rPr>
          <w:rFonts w:ascii="Palatino Linotype" w:hAnsi="Palatino Linotype" w:cs="Arial"/>
        </w:rPr>
        <w:t xml:space="preserve">, del documento o documentos en los que consten los nombres de las siguientes autoridades auxiliares: a) </w:t>
      </w:r>
      <w:r w:rsidR="001626F8" w:rsidRPr="008B639A">
        <w:rPr>
          <w:rFonts w:ascii="Palatino Linotype" w:hAnsi="Palatino Linotype" w:cs="Arial"/>
        </w:rPr>
        <w:t>Delegados Municipales, b) Subdelegados, c) Jefes de Sector, d) Jefes de Manzana, f) Consejos de Participación Ciudadana, g) Consejos Temáticos, y h) Comisiones</w:t>
      </w:r>
      <w:r w:rsidRPr="008B639A">
        <w:rPr>
          <w:rFonts w:ascii="Palatino Linotype" w:hAnsi="Palatino Linotype" w:cs="Arial"/>
          <w:color w:val="000000"/>
        </w:rPr>
        <w:t xml:space="preserve">, de los diversos </w:t>
      </w:r>
      <w:r w:rsidR="001626F8" w:rsidRPr="008B639A">
        <w:rPr>
          <w:rFonts w:ascii="Palatino Linotype" w:hAnsi="Palatino Linotype" w:cs="Arial"/>
          <w:color w:val="000000"/>
        </w:rPr>
        <w:t>Barrios, Pueblos, Colonias, Fraccionamientos, Condominios, Zonas Industriales, Parques Industriales y Ejidos</w:t>
      </w:r>
      <w:r w:rsidRPr="008B639A">
        <w:rPr>
          <w:rFonts w:ascii="Palatino Linotype" w:hAnsi="Palatino Linotype" w:cs="Arial"/>
          <w:color w:val="000000"/>
        </w:rPr>
        <w:t xml:space="preserve"> a que se refiere el artículo </w:t>
      </w:r>
      <w:r w:rsidR="00A9662F" w:rsidRPr="008B639A">
        <w:rPr>
          <w:rFonts w:ascii="Palatino Linotype" w:hAnsi="Palatino Linotype" w:cs="Arial"/>
          <w:color w:val="000000"/>
        </w:rPr>
        <w:t>14</w:t>
      </w:r>
      <w:r w:rsidRPr="008B639A">
        <w:rPr>
          <w:rFonts w:ascii="Palatino Linotype" w:hAnsi="Palatino Linotype" w:cs="Arial"/>
          <w:color w:val="000000"/>
        </w:rPr>
        <w:t xml:space="preserve"> del </w:t>
      </w:r>
      <w:r w:rsidRPr="008B639A">
        <w:rPr>
          <w:rFonts w:ascii="Palatino Linotype" w:hAnsi="Palatino Linotype" w:cs="Arial"/>
        </w:rPr>
        <w:t xml:space="preserve">Bando Municipal de </w:t>
      </w:r>
      <w:r w:rsidR="00A9662F" w:rsidRPr="008B639A">
        <w:rPr>
          <w:rFonts w:ascii="Palatino Linotype" w:hAnsi="Palatino Linotype" w:cs="Arial"/>
        </w:rPr>
        <w:t>Tultitlán</w:t>
      </w:r>
      <w:r w:rsidRPr="008B639A">
        <w:rPr>
          <w:rFonts w:ascii="Palatino Linotype" w:hAnsi="Palatino Linotype" w:cs="Arial"/>
        </w:rPr>
        <w:t>, Estado de México 2018.</w:t>
      </w:r>
      <w:r w:rsidR="001626F8" w:rsidRPr="008B639A">
        <w:rPr>
          <w:rFonts w:ascii="Palatino Linotype" w:hAnsi="Palatino Linotype" w:cs="Arial"/>
        </w:rPr>
        <w:t xml:space="preserve"> </w:t>
      </w:r>
    </w:p>
    <w:p w:rsidR="001516D6" w:rsidRPr="008B639A" w:rsidRDefault="001516D6" w:rsidP="003C23C0">
      <w:pPr>
        <w:spacing w:before="240" w:after="240" w:line="360" w:lineRule="auto"/>
        <w:jc w:val="both"/>
        <w:rPr>
          <w:rFonts w:ascii="Palatino Linotype" w:hAnsi="Palatino Linotype" w:cs="Arial"/>
          <w:lang w:val="es-ES_tradnl"/>
        </w:rPr>
      </w:pPr>
      <w:r w:rsidRPr="008B639A">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8B639A">
        <w:rPr>
          <w:rFonts w:ascii="Palatino Linotype" w:eastAsia="Arial Unicode MS" w:hAnsi="Palatino Linotype" w:cs="Arial"/>
        </w:rPr>
        <w:t>omitir, eliminar o suprimir la</w:t>
      </w:r>
      <w:r w:rsidRPr="008B639A">
        <w:rPr>
          <w:rFonts w:ascii="Palatino Linotype" w:hAnsi="Palatino Linotype"/>
          <w:color w:val="000000"/>
        </w:rPr>
        <w:t xml:space="preserve"> información </w:t>
      </w:r>
      <w:r w:rsidRPr="008B639A">
        <w:rPr>
          <w:rFonts w:ascii="Palatino Linotype" w:hAnsi="Palatino Linotype"/>
          <w:b/>
          <w:color w:val="000000"/>
        </w:rPr>
        <w:t>confidencial</w:t>
      </w:r>
      <w:r w:rsidR="005919B2" w:rsidRPr="008B639A">
        <w:rPr>
          <w:rFonts w:ascii="Palatino Linotype" w:eastAsia="Arial Unicode MS" w:hAnsi="Palatino Linotype" w:cs="Arial"/>
        </w:rPr>
        <w:t>, que de manera enunciativa más no limitativamente, pudiera ser la dirección inmobiliaria o teléfono de particulares.</w:t>
      </w:r>
      <w:r w:rsidRPr="008B639A">
        <w:rPr>
          <w:rFonts w:ascii="Palatino Linotype" w:eastAsia="Arial Unicode MS" w:hAnsi="Palatino Linotype" w:cs="Arial"/>
        </w:rPr>
        <w:t xml:space="preserve"> En ese sentido, </w:t>
      </w:r>
      <w:r w:rsidRPr="008B639A">
        <w:rPr>
          <w:rFonts w:ascii="Palatino Linotype" w:hAnsi="Palatino Linotype" w:cs="Arial"/>
          <w:lang w:val="es-ES_tradnl"/>
        </w:rPr>
        <w:t xml:space="preserve">sólo podrán ser testados los datos que actualicen las hipótesis normativas previstas en dicho precepto legal, y deberá procederse a su clasificación mediante las </w:t>
      </w:r>
      <w:r w:rsidRPr="008B639A">
        <w:rPr>
          <w:rFonts w:ascii="Palatino Linotype" w:hAnsi="Palatino Linotype" w:cs="Arial"/>
          <w:lang w:val="es-ES_tradnl"/>
        </w:rPr>
        <w:lastRenderedPageBreak/>
        <w:t>formalidades de Ley, es decir,</w:t>
      </w:r>
      <w:r w:rsidRPr="008B639A">
        <w:rPr>
          <w:rFonts w:ascii="Palatino Linotype" w:hAnsi="Palatino Linotype" w:cs="Arial"/>
        </w:rPr>
        <w:t xml:space="preserve"> que el Comité de Transparencia del </w:t>
      </w:r>
      <w:r w:rsidRPr="008B639A">
        <w:rPr>
          <w:rFonts w:ascii="Palatino Linotype" w:hAnsi="Palatino Linotype" w:cs="Arial"/>
          <w:b/>
        </w:rPr>
        <w:t>SUJETO OBLIGADO</w:t>
      </w:r>
      <w:r w:rsidRPr="008B639A">
        <w:rPr>
          <w:rFonts w:ascii="Palatino Linotype" w:hAnsi="Palatino Linotype" w:cs="Arial"/>
        </w:rPr>
        <w:t xml:space="preserve"> emita el Acuerdo de Clasificación correspondiente</w:t>
      </w:r>
      <w:r w:rsidRPr="008B639A">
        <w:rPr>
          <w:rFonts w:ascii="Palatino Linotype" w:hAnsi="Palatino Linotype" w:cs="Arial"/>
          <w:lang w:val="es-ES_tradnl"/>
        </w:rPr>
        <w:t xml:space="preserve"> debidamente fundado y motivado, en el cual se</w:t>
      </w:r>
      <w:r w:rsidRPr="008B639A">
        <w:rPr>
          <w:rFonts w:ascii="Palatino Linotype" w:hAnsi="Palatino Linotype" w:cs="Arial"/>
        </w:rPr>
        <w:t xml:space="preserve"> sustente la versión pública, </w:t>
      </w:r>
      <w:r w:rsidRPr="008B639A">
        <w:rPr>
          <w:rFonts w:ascii="Palatino Linotype" w:hAnsi="Palatino Linotype" w:cs="Arial"/>
          <w:lang w:val="es-ES_tradnl"/>
        </w:rPr>
        <w:t xml:space="preserve">en </w:t>
      </w:r>
      <w:r w:rsidRPr="008B639A">
        <w:rPr>
          <w:rFonts w:ascii="Palatino Linotype" w:hAnsi="Palatino Linotype" w:cs="Arial"/>
          <w:noProof/>
          <w:lang w:eastAsia="es-MX"/>
        </w:rPr>
        <w:t>términos</w:t>
      </w:r>
      <w:r w:rsidRPr="008B639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516D6" w:rsidRPr="008B639A" w:rsidRDefault="001516D6" w:rsidP="001626F8">
      <w:pPr>
        <w:spacing w:before="240" w:after="240"/>
        <w:ind w:left="851" w:right="899"/>
        <w:jc w:val="center"/>
        <w:rPr>
          <w:rFonts w:ascii="Palatino Linotype" w:hAnsi="Palatino Linotype" w:cs="Arial"/>
          <w:b/>
          <w:i/>
          <w:sz w:val="22"/>
        </w:rPr>
      </w:pPr>
      <w:r w:rsidRPr="008B639A">
        <w:rPr>
          <w:rFonts w:ascii="Palatino Linotype" w:hAnsi="Palatino Linotype" w:cs="Arial"/>
          <w:b/>
          <w:i/>
          <w:sz w:val="22"/>
        </w:rPr>
        <w:t>Ley de Transparencia y Acceso a la Información Pública del Estado de México y Municipios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w:t>
      </w:r>
      <w:r w:rsidRPr="008B639A">
        <w:rPr>
          <w:rFonts w:ascii="Palatino Linotype" w:hAnsi="Palatino Linotype" w:cs="Arial"/>
          <w:b/>
          <w:i/>
          <w:sz w:val="22"/>
          <w:szCs w:val="22"/>
          <w:lang w:eastAsia="es-MX"/>
        </w:rPr>
        <w:t xml:space="preserve">Artículo 49. </w:t>
      </w:r>
      <w:r w:rsidRPr="008B639A">
        <w:rPr>
          <w:rFonts w:ascii="Palatino Linotype" w:hAnsi="Palatino Linotype" w:cs="Arial"/>
          <w:i/>
          <w:sz w:val="22"/>
          <w:szCs w:val="22"/>
          <w:lang w:eastAsia="es-MX"/>
        </w:rPr>
        <w:t xml:space="preserve">Los </w:t>
      </w:r>
      <w:r w:rsidRPr="008B639A">
        <w:rPr>
          <w:rFonts w:ascii="Palatino Linotype" w:hAnsi="Palatino Linotype" w:cs="Arial"/>
          <w:i/>
          <w:sz w:val="22"/>
        </w:rPr>
        <w:t>Comités</w:t>
      </w:r>
      <w:r w:rsidRPr="008B639A">
        <w:rPr>
          <w:rFonts w:ascii="Palatino Linotype" w:hAnsi="Palatino Linotype" w:cs="Arial"/>
          <w:i/>
          <w:sz w:val="22"/>
          <w:szCs w:val="22"/>
          <w:lang w:eastAsia="es-MX"/>
        </w:rPr>
        <w:t xml:space="preserve"> de </w:t>
      </w:r>
      <w:r w:rsidRPr="008B639A">
        <w:rPr>
          <w:rFonts w:ascii="Palatino Linotype" w:hAnsi="Palatino Linotype" w:cs="Arial"/>
          <w:i/>
          <w:sz w:val="22"/>
          <w:lang w:eastAsia="es-MX"/>
        </w:rPr>
        <w:t>Transparencia</w:t>
      </w:r>
      <w:r w:rsidRPr="008B639A">
        <w:rPr>
          <w:rFonts w:ascii="Palatino Linotype" w:hAnsi="Palatino Linotype" w:cs="Arial"/>
          <w:i/>
          <w:sz w:val="22"/>
          <w:szCs w:val="22"/>
          <w:lang w:eastAsia="es-MX"/>
        </w:rPr>
        <w:t xml:space="preserve"> </w:t>
      </w:r>
      <w:r w:rsidRPr="008B639A">
        <w:rPr>
          <w:rFonts w:ascii="Palatino Linotype" w:hAnsi="Palatino Linotype"/>
          <w:i/>
          <w:sz w:val="22"/>
          <w:szCs w:val="22"/>
        </w:rPr>
        <w:t>tendrán</w:t>
      </w:r>
      <w:r w:rsidRPr="008B639A">
        <w:rPr>
          <w:rFonts w:ascii="Palatino Linotype" w:hAnsi="Palatino Linotype" w:cs="Arial"/>
          <w:i/>
          <w:sz w:val="22"/>
          <w:szCs w:val="22"/>
          <w:lang w:eastAsia="es-MX"/>
        </w:rPr>
        <w:t xml:space="preserve"> las siguientes atribuciones: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VIII.</w:t>
      </w:r>
      <w:r w:rsidRPr="008B639A">
        <w:rPr>
          <w:rFonts w:ascii="Palatino Linotype" w:hAnsi="Palatino Linotype" w:cs="Arial"/>
          <w:i/>
          <w:sz w:val="22"/>
          <w:szCs w:val="22"/>
          <w:lang w:eastAsia="es-MX"/>
        </w:rPr>
        <w:t xml:space="preserve"> Aprobar, </w:t>
      </w:r>
      <w:r w:rsidRPr="008B639A">
        <w:rPr>
          <w:rFonts w:ascii="Palatino Linotype" w:hAnsi="Palatino Linotype" w:cs="Arial"/>
          <w:i/>
          <w:sz w:val="22"/>
        </w:rPr>
        <w:t>modificar</w:t>
      </w:r>
      <w:r w:rsidRPr="008B639A">
        <w:rPr>
          <w:rFonts w:ascii="Palatino Linotype" w:hAnsi="Palatino Linotype" w:cs="Arial"/>
          <w:i/>
          <w:sz w:val="22"/>
          <w:szCs w:val="22"/>
          <w:lang w:eastAsia="es-MX"/>
        </w:rPr>
        <w:t xml:space="preserve"> o revocar la clasificación de la información;</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Artículo 132.</w:t>
      </w:r>
      <w:r w:rsidRPr="008B639A">
        <w:rPr>
          <w:rFonts w:ascii="Palatino Linotype" w:hAnsi="Palatino Linotype" w:cs="Arial"/>
          <w:i/>
          <w:sz w:val="22"/>
          <w:szCs w:val="22"/>
          <w:lang w:eastAsia="es-MX"/>
        </w:rPr>
        <w:t xml:space="preserve"> La </w:t>
      </w:r>
      <w:r w:rsidRPr="008B639A">
        <w:rPr>
          <w:rFonts w:ascii="Palatino Linotype" w:hAnsi="Palatino Linotype" w:cs="Arial"/>
          <w:i/>
          <w:sz w:val="22"/>
          <w:lang w:eastAsia="es-MX"/>
        </w:rPr>
        <w:t>clasificación</w:t>
      </w:r>
      <w:r w:rsidRPr="008B639A">
        <w:rPr>
          <w:rFonts w:ascii="Palatino Linotype" w:hAnsi="Palatino Linotype" w:cs="Arial"/>
          <w:i/>
          <w:sz w:val="22"/>
          <w:szCs w:val="22"/>
          <w:lang w:eastAsia="es-MX"/>
        </w:rPr>
        <w:t xml:space="preserve"> de la información se llevará a cabo en el momento en que:</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II.</w:t>
      </w:r>
      <w:r w:rsidRPr="008B639A">
        <w:rPr>
          <w:rFonts w:ascii="Palatino Linotype" w:hAnsi="Palatino Linotype" w:cs="Arial"/>
          <w:i/>
          <w:sz w:val="22"/>
          <w:szCs w:val="22"/>
          <w:lang w:eastAsia="es-MX"/>
        </w:rPr>
        <w:t xml:space="preserve"> Se determine </w:t>
      </w:r>
      <w:r w:rsidRPr="008B639A">
        <w:rPr>
          <w:rFonts w:ascii="Palatino Linotype" w:hAnsi="Palatino Linotype" w:cs="Arial"/>
          <w:i/>
          <w:sz w:val="22"/>
          <w:lang w:eastAsia="es-MX"/>
        </w:rPr>
        <w:t>mediante</w:t>
      </w:r>
      <w:r w:rsidRPr="008B639A">
        <w:rPr>
          <w:rFonts w:ascii="Palatino Linotype" w:hAnsi="Palatino Linotype" w:cs="Arial"/>
          <w:i/>
          <w:sz w:val="22"/>
          <w:szCs w:val="22"/>
          <w:lang w:eastAsia="es-MX"/>
        </w:rPr>
        <w:t xml:space="preserve"> resolución de autoridad competente; o</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III</w:t>
      </w:r>
      <w:r w:rsidRPr="008B639A">
        <w:rPr>
          <w:rFonts w:ascii="Palatino Linotype" w:hAnsi="Palatino Linotype" w:cs="Arial"/>
          <w:i/>
          <w:sz w:val="22"/>
          <w:szCs w:val="22"/>
          <w:lang w:eastAsia="es-MX"/>
        </w:rPr>
        <w:t xml:space="preserve">. Se generen </w:t>
      </w:r>
      <w:r w:rsidRPr="008B639A">
        <w:rPr>
          <w:rFonts w:ascii="Palatino Linotype" w:hAnsi="Palatino Linotype" w:cs="Arial"/>
          <w:i/>
          <w:sz w:val="22"/>
          <w:lang w:eastAsia="es-MX"/>
        </w:rPr>
        <w:t>versiones</w:t>
      </w:r>
      <w:r w:rsidRPr="008B639A">
        <w:rPr>
          <w:rFonts w:ascii="Palatino Linotype" w:hAnsi="Palatino Linotype" w:cs="Arial"/>
          <w:i/>
          <w:sz w:val="22"/>
          <w:szCs w:val="22"/>
          <w:lang w:eastAsia="es-MX"/>
        </w:rPr>
        <w:t xml:space="preserve"> públicas para dar cumplimiento a las obligaciones de transparencia previstas en esta Ley.”</w:t>
      </w:r>
    </w:p>
    <w:p w:rsidR="001516D6" w:rsidRPr="008B639A" w:rsidRDefault="001516D6" w:rsidP="001626F8">
      <w:pPr>
        <w:spacing w:before="240" w:after="240"/>
        <w:ind w:left="851" w:right="899"/>
        <w:jc w:val="center"/>
        <w:rPr>
          <w:rFonts w:ascii="Palatino Linotype" w:hAnsi="Palatino Linotype" w:cs="Arial"/>
          <w:b/>
          <w:i/>
          <w:sz w:val="22"/>
          <w:szCs w:val="22"/>
          <w:lang w:eastAsia="es-MX"/>
        </w:rPr>
      </w:pPr>
      <w:r w:rsidRPr="008B639A">
        <w:rPr>
          <w:rFonts w:ascii="Palatino Linotype" w:hAnsi="Palatino Linotype" w:cs="Arial"/>
          <w:b/>
          <w:i/>
          <w:sz w:val="22"/>
          <w:szCs w:val="22"/>
          <w:lang w:eastAsia="es-MX"/>
        </w:rPr>
        <w:t xml:space="preserve">Lineamientos Generales en materia de Clasificación y Desclasificación de la </w:t>
      </w:r>
      <w:r w:rsidRPr="008B639A">
        <w:rPr>
          <w:rFonts w:ascii="Palatino Linotype" w:hAnsi="Palatino Linotype" w:cs="Arial"/>
          <w:b/>
          <w:i/>
          <w:sz w:val="22"/>
        </w:rPr>
        <w:t>Información, así como para la elaboración de Versiones Públicas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w:t>
      </w:r>
      <w:r w:rsidRPr="008B639A">
        <w:rPr>
          <w:rFonts w:ascii="Palatino Linotype" w:hAnsi="Palatino Linotype" w:cs="Arial"/>
          <w:b/>
          <w:i/>
          <w:sz w:val="22"/>
          <w:szCs w:val="22"/>
          <w:lang w:eastAsia="es-MX"/>
        </w:rPr>
        <w:t>Segundo.-</w:t>
      </w:r>
      <w:r w:rsidRPr="008B639A">
        <w:rPr>
          <w:rFonts w:ascii="Palatino Linotype" w:hAnsi="Palatino Linotype" w:cs="Arial"/>
          <w:i/>
          <w:sz w:val="22"/>
          <w:szCs w:val="22"/>
          <w:lang w:eastAsia="es-MX"/>
        </w:rPr>
        <w:t xml:space="preserve"> Para </w:t>
      </w:r>
      <w:r w:rsidRPr="008B639A">
        <w:rPr>
          <w:rFonts w:ascii="Palatino Linotype" w:hAnsi="Palatino Linotype" w:cs="Arial"/>
          <w:i/>
          <w:sz w:val="22"/>
          <w:lang w:eastAsia="es-MX"/>
        </w:rPr>
        <w:t>efectos</w:t>
      </w:r>
      <w:r w:rsidRPr="008B639A">
        <w:rPr>
          <w:rFonts w:ascii="Palatino Linotype" w:hAnsi="Palatino Linotype" w:cs="Arial"/>
          <w:i/>
          <w:sz w:val="22"/>
          <w:szCs w:val="22"/>
          <w:lang w:eastAsia="es-MX"/>
        </w:rPr>
        <w:t xml:space="preserve"> de los </w:t>
      </w:r>
      <w:r w:rsidRPr="008B639A">
        <w:rPr>
          <w:rFonts w:ascii="Palatino Linotype" w:hAnsi="Palatino Linotype" w:cs="Arial"/>
          <w:i/>
          <w:sz w:val="22"/>
        </w:rPr>
        <w:t>presentes</w:t>
      </w:r>
      <w:r w:rsidRPr="008B639A">
        <w:rPr>
          <w:rFonts w:ascii="Palatino Linotype" w:hAnsi="Palatino Linotype" w:cs="Arial"/>
          <w:i/>
          <w:sz w:val="22"/>
          <w:szCs w:val="22"/>
          <w:lang w:eastAsia="es-MX"/>
        </w:rPr>
        <w:t xml:space="preserve"> Lineamientos Generales, se entenderá por:</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XVIII.</w:t>
      </w:r>
      <w:r w:rsidRPr="008B639A">
        <w:rPr>
          <w:rFonts w:ascii="Palatino Linotype" w:hAnsi="Palatino Linotype" w:cs="Arial"/>
          <w:i/>
          <w:sz w:val="22"/>
          <w:szCs w:val="22"/>
          <w:lang w:eastAsia="es-MX"/>
        </w:rPr>
        <w:t xml:space="preserve"> </w:t>
      </w:r>
      <w:r w:rsidRPr="008B639A">
        <w:rPr>
          <w:rFonts w:ascii="Palatino Linotype" w:hAnsi="Palatino Linotype" w:cs="Arial"/>
          <w:b/>
          <w:i/>
          <w:sz w:val="22"/>
          <w:szCs w:val="22"/>
          <w:lang w:eastAsia="es-MX"/>
        </w:rPr>
        <w:t>Versión pública:</w:t>
      </w:r>
      <w:r w:rsidRPr="008B639A">
        <w:rPr>
          <w:rFonts w:ascii="Palatino Linotype" w:hAnsi="Palatino Linotype" w:cs="Arial"/>
          <w:i/>
          <w:sz w:val="22"/>
          <w:szCs w:val="22"/>
          <w:lang w:eastAsia="es-MX"/>
        </w:rPr>
        <w:t xml:space="preserve"> El </w:t>
      </w:r>
      <w:r w:rsidRPr="008B639A">
        <w:rPr>
          <w:rFonts w:ascii="Palatino Linotype" w:hAnsi="Palatino Linotype" w:cs="Arial"/>
          <w:bCs/>
          <w:i/>
          <w:noProof/>
          <w:sz w:val="22"/>
        </w:rPr>
        <w:t>documento</w:t>
      </w:r>
      <w:r w:rsidRPr="008B639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B639A">
        <w:rPr>
          <w:rFonts w:ascii="Palatino Linotype" w:hAnsi="Palatino Linotype" w:cs="Arial"/>
          <w:b/>
          <w:i/>
          <w:sz w:val="22"/>
          <w:szCs w:val="22"/>
          <w:u w:val="single"/>
          <w:lang w:eastAsia="es-MX"/>
        </w:rPr>
        <w:t>fundando y motivando la</w:t>
      </w:r>
      <w:r w:rsidRPr="008B639A">
        <w:rPr>
          <w:rFonts w:ascii="Palatino Linotype" w:hAnsi="Palatino Linotype" w:cs="Arial"/>
          <w:i/>
          <w:sz w:val="22"/>
          <w:szCs w:val="22"/>
          <w:lang w:eastAsia="es-MX"/>
        </w:rPr>
        <w:t xml:space="preserve"> reserva o </w:t>
      </w:r>
      <w:r w:rsidRPr="008B639A">
        <w:rPr>
          <w:rFonts w:ascii="Palatino Linotype" w:hAnsi="Palatino Linotype" w:cs="Arial"/>
          <w:b/>
          <w:i/>
          <w:sz w:val="22"/>
          <w:szCs w:val="22"/>
          <w:u w:val="single"/>
          <w:lang w:eastAsia="es-MX"/>
        </w:rPr>
        <w:t>confidencialidad</w:t>
      </w:r>
      <w:r w:rsidRPr="008B639A">
        <w:rPr>
          <w:rFonts w:ascii="Palatino Linotype" w:hAnsi="Palatino Linotype" w:cs="Arial"/>
          <w:i/>
          <w:sz w:val="22"/>
          <w:szCs w:val="22"/>
          <w:lang w:eastAsia="es-MX"/>
        </w:rPr>
        <w:t xml:space="preserve">, a través de la resolución que para tal efecto emita el </w:t>
      </w:r>
      <w:r w:rsidRPr="008B639A">
        <w:rPr>
          <w:rFonts w:ascii="Palatino Linotype" w:hAnsi="Palatino Linotype" w:cs="Arial"/>
          <w:bCs/>
          <w:i/>
          <w:noProof/>
          <w:sz w:val="22"/>
        </w:rPr>
        <w:t>Comité</w:t>
      </w:r>
      <w:r w:rsidRPr="008B639A">
        <w:rPr>
          <w:rFonts w:ascii="Palatino Linotype" w:hAnsi="Palatino Linotype" w:cs="Arial"/>
          <w:i/>
          <w:sz w:val="22"/>
          <w:szCs w:val="22"/>
          <w:lang w:eastAsia="es-MX"/>
        </w:rPr>
        <w:t xml:space="preserve"> de Transparencia.</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lastRenderedPageBreak/>
        <w:t>Cuarto.</w:t>
      </w:r>
      <w:r w:rsidRPr="008B639A">
        <w:rPr>
          <w:rFonts w:ascii="Palatino Linotype" w:hAnsi="Palatino Linotype" w:cs="Arial"/>
          <w:i/>
          <w:sz w:val="22"/>
          <w:szCs w:val="22"/>
          <w:lang w:eastAsia="es-MX"/>
        </w:rPr>
        <w:t xml:space="preserve"> Para clasificar la información como reservada o confidencial, de manera total o parcial, el </w:t>
      </w:r>
      <w:r w:rsidRPr="008B639A">
        <w:rPr>
          <w:rFonts w:ascii="Palatino Linotype" w:hAnsi="Palatino Linotype" w:cs="Arial"/>
          <w:i/>
          <w:sz w:val="22"/>
          <w:lang w:eastAsia="es-MX"/>
        </w:rPr>
        <w:t>titular</w:t>
      </w:r>
      <w:r w:rsidRPr="008B639A">
        <w:rPr>
          <w:rFonts w:ascii="Palatino Linotype" w:hAnsi="Palatino Linotype" w:cs="Arial"/>
          <w:i/>
          <w:sz w:val="22"/>
          <w:szCs w:val="22"/>
          <w:lang w:eastAsia="es-MX"/>
        </w:rPr>
        <w:t xml:space="preserve"> del </w:t>
      </w:r>
      <w:r w:rsidRPr="008B639A">
        <w:rPr>
          <w:rFonts w:ascii="Palatino Linotype" w:hAnsi="Palatino Linotype" w:cs="Arial"/>
          <w:bCs/>
          <w:i/>
          <w:noProof/>
          <w:sz w:val="22"/>
        </w:rPr>
        <w:t>área</w:t>
      </w:r>
      <w:r w:rsidRPr="008B639A">
        <w:rPr>
          <w:rFonts w:ascii="Palatino Linotype" w:hAnsi="Palatino Linotype" w:cs="Arial"/>
          <w:i/>
          <w:sz w:val="22"/>
          <w:szCs w:val="22"/>
          <w:lang w:eastAsia="es-MX"/>
        </w:rPr>
        <w:t xml:space="preserve"> del sujeto </w:t>
      </w:r>
      <w:r w:rsidRPr="008B639A">
        <w:rPr>
          <w:rFonts w:ascii="Palatino Linotype" w:hAnsi="Palatino Linotype" w:cs="Arial"/>
          <w:i/>
          <w:sz w:val="22"/>
        </w:rPr>
        <w:t>obligado</w:t>
      </w:r>
      <w:r w:rsidRPr="008B639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 xml:space="preserve">Los sujetos obligados deberán aplicar, de manera estricta, las excepciones al derecho de acceso a la </w:t>
      </w:r>
      <w:r w:rsidRPr="008B639A">
        <w:rPr>
          <w:rFonts w:ascii="Palatino Linotype" w:hAnsi="Palatino Linotype" w:cs="Arial"/>
          <w:bCs/>
          <w:i/>
          <w:noProof/>
          <w:sz w:val="22"/>
        </w:rPr>
        <w:t>información</w:t>
      </w:r>
      <w:r w:rsidRPr="008B639A">
        <w:rPr>
          <w:rFonts w:ascii="Palatino Linotype" w:hAnsi="Palatino Linotype" w:cs="Arial"/>
          <w:i/>
          <w:sz w:val="22"/>
          <w:szCs w:val="22"/>
          <w:lang w:eastAsia="es-MX"/>
        </w:rPr>
        <w:t xml:space="preserve"> y sólo </w:t>
      </w:r>
      <w:r w:rsidRPr="008B639A">
        <w:rPr>
          <w:rFonts w:ascii="Palatino Linotype" w:hAnsi="Palatino Linotype" w:cs="Arial"/>
          <w:i/>
          <w:sz w:val="22"/>
        </w:rPr>
        <w:t>podrán</w:t>
      </w:r>
      <w:r w:rsidRPr="008B639A">
        <w:rPr>
          <w:rFonts w:ascii="Palatino Linotype" w:hAnsi="Palatino Linotype" w:cs="Arial"/>
          <w:i/>
          <w:sz w:val="22"/>
          <w:szCs w:val="22"/>
          <w:lang w:eastAsia="es-MX"/>
        </w:rPr>
        <w:t xml:space="preserve"> invocarlas cuando acrediten su procedencia.</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Quinto.</w:t>
      </w:r>
      <w:r w:rsidRPr="008B639A">
        <w:rPr>
          <w:rFonts w:ascii="Palatino Linotype" w:hAnsi="Palatino Linotype" w:cs="Arial"/>
          <w:i/>
          <w:sz w:val="22"/>
          <w:szCs w:val="22"/>
          <w:lang w:eastAsia="es-MX"/>
        </w:rPr>
        <w:t xml:space="preserve"> La carga de </w:t>
      </w:r>
      <w:r w:rsidRPr="008B639A">
        <w:rPr>
          <w:rFonts w:ascii="Palatino Linotype" w:hAnsi="Palatino Linotype" w:cs="Arial"/>
          <w:i/>
          <w:sz w:val="22"/>
          <w:lang w:eastAsia="es-MX"/>
        </w:rPr>
        <w:t>la</w:t>
      </w:r>
      <w:r w:rsidRPr="008B639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8B639A">
        <w:rPr>
          <w:rFonts w:ascii="Palatino Linotype" w:hAnsi="Palatino Linotype" w:cs="Arial"/>
          <w:i/>
          <w:sz w:val="22"/>
        </w:rPr>
        <w:t>corresponderá</w:t>
      </w:r>
      <w:r w:rsidRPr="008B639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Sexto.</w:t>
      </w:r>
      <w:r w:rsidRPr="008B639A">
        <w:rPr>
          <w:rFonts w:ascii="Palatino Linotype" w:hAnsi="Palatino Linotype" w:cs="Arial"/>
          <w:i/>
          <w:sz w:val="22"/>
          <w:szCs w:val="22"/>
          <w:lang w:eastAsia="es-MX"/>
        </w:rPr>
        <w:t xml:space="preserve"> Los sujetos obligados no podrán emitir acuerdos de carácter general ni particular que clasifiquen </w:t>
      </w:r>
      <w:r w:rsidRPr="008B639A">
        <w:rPr>
          <w:rFonts w:ascii="Palatino Linotype" w:hAnsi="Palatino Linotype" w:cs="Arial"/>
          <w:bCs/>
          <w:i/>
          <w:noProof/>
          <w:sz w:val="22"/>
        </w:rPr>
        <w:t>documentos</w:t>
      </w:r>
      <w:r w:rsidRPr="008B639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516D6" w:rsidRPr="008B639A" w:rsidRDefault="001516D6" w:rsidP="001626F8">
      <w:pPr>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 xml:space="preserve">La clasificación de </w:t>
      </w:r>
      <w:r w:rsidRPr="008B639A">
        <w:rPr>
          <w:rFonts w:ascii="Palatino Linotype" w:hAnsi="Palatino Linotype" w:cs="Arial"/>
          <w:i/>
          <w:sz w:val="22"/>
        </w:rPr>
        <w:t>información</w:t>
      </w:r>
      <w:r w:rsidRPr="008B639A">
        <w:rPr>
          <w:rFonts w:ascii="Palatino Linotype" w:hAnsi="Palatino Linotype" w:cs="Arial"/>
          <w:i/>
          <w:sz w:val="22"/>
          <w:szCs w:val="22"/>
          <w:lang w:eastAsia="es-MX"/>
        </w:rPr>
        <w:t xml:space="preserve"> se realizará conforme a un análisis caso por caso, mediante la aplicación </w:t>
      </w:r>
      <w:r w:rsidRPr="008B639A">
        <w:rPr>
          <w:rFonts w:ascii="Palatino Linotype" w:hAnsi="Palatino Linotype" w:cs="Arial"/>
          <w:bCs/>
          <w:i/>
          <w:noProof/>
          <w:sz w:val="22"/>
        </w:rPr>
        <w:t>de</w:t>
      </w:r>
      <w:r w:rsidRPr="008B639A">
        <w:rPr>
          <w:rFonts w:ascii="Palatino Linotype" w:hAnsi="Palatino Linotype" w:cs="Arial"/>
          <w:i/>
          <w:sz w:val="22"/>
          <w:szCs w:val="22"/>
          <w:lang w:eastAsia="es-MX"/>
        </w:rPr>
        <w:t xml:space="preserve"> la prueba de daño y de interés público.</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Séptimo.</w:t>
      </w:r>
      <w:r w:rsidRPr="008B639A">
        <w:rPr>
          <w:rFonts w:ascii="Palatino Linotype" w:hAnsi="Palatino Linotype" w:cs="Arial"/>
          <w:i/>
          <w:sz w:val="22"/>
          <w:szCs w:val="22"/>
          <w:lang w:eastAsia="es-MX"/>
        </w:rPr>
        <w:t xml:space="preserve"> La </w:t>
      </w:r>
      <w:r w:rsidRPr="008B639A">
        <w:rPr>
          <w:rFonts w:ascii="Palatino Linotype" w:hAnsi="Palatino Linotype" w:cs="Arial"/>
          <w:i/>
          <w:sz w:val="22"/>
          <w:lang w:eastAsia="es-MX"/>
        </w:rPr>
        <w:t>clasificación</w:t>
      </w:r>
      <w:r w:rsidRPr="008B639A">
        <w:rPr>
          <w:rFonts w:ascii="Palatino Linotype" w:hAnsi="Palatino Linotype" w:cs="Arial"/>
          <w:i/>
          <w:sz w:val="22"/>
          <w:szCs w:val="22"/>
          <w:lang w:eastAsia="es-MX"/>
        </w:rPr>
        <w:t xml:space="preserve"> </w:t>
      </w:r>
      <w:r w:rsidRPr="008B639A">
        <w:rPr>
          <w:rFonts w:ascii="Palatino Linotype" w:hAnsi="Palatino Linotype" w:cs="Arial"/>
          <w:bCs/>
          <w:i/>
          <w:noProof/>
          <w:sz w:val="22"/>
        </w:rPr>
        <w:t>de</w:t>
      </w:r>
      <w:r w:rsidRPr="008B639A">
        <w:rPr>
          <w:rFonts w:ascii="Palatino Linotype" w:hAnsi="Palatino Linotype" w:cs="Arial"/>
          <w:i/>
          <w:sz w:val="22"/>
          <w:szCs w:val="22"/>
          <w:lang w:eastAsia="es-MX"/>
        </w:rPr>
        <w:t xml:space="preserve"> la </w:t>
      </w:r>
      <w:r w:rsidRPr="008B639A">
        <w:rPr>
          <w:rFonts w:ascii="Palatino Linotype" w:hAnsi="Palatino Linotype" w:cs="Arial"/>
          <w:i/>
          <w:sz w:val="22"/>
        </w:rPr>
        <w:t>información</w:t>
      </w:r>
      <w:r w:rsidRPr="008B639A">
        <w:rPr>
          <w:rFonts w:ascii="Palatino Linotype" w:hAnsi="Palatino Linotype" w:cs="Arial"/>
          <w:i/>
          <w:sz w:val="22"/>
          <w:szCs w:val="22"/>
          <w:lang w:eastAsia="es-MX"/>
        </w:rPr>
        <w:t xml:space="preserve"> se llevará a cabo en el momento en que:</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I.</w:t>
      </w:r>
      <w:r w:rsidRPr="008B639A">
        <w:rPr>
          <w:rFonts w:ascii="Palatino Linotype" w:hAnsi="Palatino Linotype" w:cs="Arial"/>
          <w:i/>
          <w:sz w:val="22"/>
          <w:szCs w:val="22"/>
          <w:lang w:eastAsia="es-MX"/>
        </w:rPr>
        <w:t xml:space="preserve"> Se reciba una </w:t>
      </w:r>
      <w:r w:rsidRPr="008B639A">
        <w:rPr>
          <w:rFonts w:ascii="Palatino Linotype" w:hAnsi="Palatino Linotype" w:cs="Arial"/>
          <w:i/>
          <w:sz w:val="22"/>
          <w:lang w:eastAsia="es-MX"/>
        </w:rPr>
        <w:t>solicitud</w:t>
      </w:r>
      <w:r w:rsidRPr="008B639A">
        <w:rPr>
          <w:rFonts w:ascii="Palatino Linotype" w:hAnsi="Palatino Linotype" w:cs="Arial"/>
          <w:i/>
          <w:sz w:val="22"/>
          <w:szCs w:val="22"/>
          <w:lang w:eastAsia="es-MX"/>
        </w:rPr>
        <w:t xml:space="preserve"> de acceso a la información;</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II.</w:t>
      </w:r>
      <w:r w:rsidRPr="008B639A">
        <w:rPr>
          <w:rFonts w:ascii="Palatino Linotype" w:hAnsi="Palatino Linotype" w:cs="Arial"/>
          <w:i/>
          <w:sz w:val="22"/>
          <w:szCs w:val="22"/>
          <w:lang w:eastAsia="es-MX"/>
        </w:rPr>
        <w:t xml:space="preserve"> Se determine </w:t>
      </w:r>
      <w:r w:rsidRPr="008B639A">
        <w:rPr>
          <w:rFonts w:ascii="Palatino Linotype" w:hAnsi="Palatino Linotype" w:cs="Arial"/>
          <w:bCs/>
          <w:i/>
          <w:noProof/>
          <w:sz w:val="22"/>
        </w:rPr>
        <w:t>mediante</w:t>
      </w:r>
      <w:r w:rsidRPr="008B639A">
        <w:rPr>
          <w:rFonts w:ascii="Palatino Linotype" w:hAnsi="Palatino Linotype" w:cs="Arial"/>
          <w:i/>
          <w:sz w:val="22"/>
          <w:szCs w:val="22"/>
          <w:lang w:eastAsia="es-MX"/>
        </w:rPr>
        <w:t xml:space="preserve"> resolución de autoridad competente, o</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III.</w:t>
      </w:r>
      <w:r w:rsidRPr="008B639A">
        <w:rPr>
          <w:rFonts w:ascii="Palatino Linotype" w:hAnsi="Palatino Linotype" w:cs="Arial"/>
          <w:i/>
          <w:sz w:val="22"/>
          <w:szCs w:val="22"/>
          <w:lang w:eastAsia="es-MX"/>
        </w:rPr>
        <w:t xml:space="preserve"> Se generen </w:t>
      </w:r>
      <w:r w:rsidRPr="008B639A">
        <w:rPr>
          <w:rFonts w:ascii="Palatino Linotype" w:hAnsi="Palatino Linotype" w:cs="Arial"/>
          <w:bCs/>
          <w:i/>
          <w:noProof/>
          <w:sz w:val="22"/>
        </w:rPr>
        <w:t>versiones</w:t>
      </w:r>
      <w:r w:rsidRPr="008B639A">
        <w:rPr>
          <w:rFonts w:ascii="Palatino Linotype" w:hAnsi="Palatino Linotype" w:cs="Arial"/>
          <w:i/>
          <w:sz w:val="22"/>
          <w:szCs w:val="22"/>
          <w:lang w:eastAsia="es-MX"/>
        </w:rPr>
        <w:t xml:space="preserve"> públicas para dar cumplimiento a las obligaciones de transparencia </w:t>
      </w:r>
      <w:r w:rsidRPr="008B639A">
        <w:rPr>
          <w:rFonts w:ascii="Palatino Linotype" w:hAnsi="Palatino Linotype" w:cs="Arial"/>
          <w:i/>
          <w:sz w:val="22"/>
          <w:lang w:eastAsia="es-MX"/>
        </w:rPr>
        <w:t>previstas</w:t>
      </w:r>
      <w:r w:rsidRPr="008B639A">
        <w:rPr>
          <w:rFonts w:ascii="Palatino Linotype" w:hAnsi="Palatino Linotype" w:cs="Arial"/>
          <w:i/>
          <w:sz w:val="22"/>
          <w:szCs w:val="22"/>
          <w:lang w:eastAsia="es-MX"/>
        </w:rPr>
        <w:t xml:space="preserve"> en la Ley General, la Ley Federal y las correspondientes de las entidades federativas.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 xml:space="preserve">Los titulares de las áreas deberán revisar la clasificación al momento de la recepción de una solicitud de </w:t>
      </w:r>
      <w:r w:rsidRPr="008B639A">
        <w:rPr>
          <w:rFonts w:ascii="Palatino Linotype" w:hAnsi="Palatino Linotype" w:cs="Arial"/>
          <w:bCs/>
          <w:i/>
          <w:noProof/>
          <w:sz w:val="22"/>
        </w:rPr>
        <w:t>acceso</w:t>
      </w:r>
      <w:r w:rsidRPr="008B639A">
        <w:rPr>
          <w:rFonts w:ascii="Palatino Linotype" w:hAnsi="Palatino Linotype" w:cs="Arial"/>
          <w:i/>
          <w:sz w:val="22"/>
          <w:szCs w:val="22"/>
          <w:lang w:eastAsia="es-MX"/>
        </w:rPr>
        <w:t xml:space="preserve"> a la información, para verificar si encuadra en una causal de reserva o de confidencialidad.</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lastRenderedPageBreak/>
        <w:t>Octavo.</w:t>
      </w:r>
      <w:r w:rsidRPr="008B639A">
        <w:rPr>
          <w:rFonts w:ascii="Palatino Linotype" w:hAnsi="Palatino Linotype" w:cs="Arial"/>
          <w:i/>
          <w:sz w:val="22"/>
          <w:szCs w:val="22"/>
          <w:lang w:eastAsia="es-MX"/>
        </w:rPr>
        <w:t xml:space="preserve"> Para fundar la clasificación de la información se debe señalar el artículo, fracción, inciso, </w:t>
      </w:r>
      <w:r w:rsidRPr="008B639A">
        <w:rPr>
          <w:rFonts w:ascii="Palatino Linotype" w:hAnsi="Palatino Linotype" w:cs="Arial"/>
          <w:i/>
          <w:sz w:val="22"/>
          <w:lang w:eastAsia="es-MX"/>
        </w:rPr>
        <w:t>párrafo</w:t>
      </w:r>
      <w:r w:rsidRPr="008B639A">
        <w:rPr>
          <w:rFonts w:ascii="Palatino Linotype" w:hAnsi="Palatino Linotype" w:cs="Arial"/>
          <w:i/>
          <w:sz w:val="22"/>
          <w:szCs w:val="22"/>
          <w:lang w:eastAsia="es-MX"/>
        </w:rPr>
        <w:t xml:space="preserve"> o numeral de la ley o tratado internacional suscrito por el Estado mexicano que </w:t>
      </w:r>
      <w:r w:rsidRPr="008B639A">
        <w:rPr>
          <w:rFonts w:ascii="Palatino Linotype" w:hAnsi="Palatino Linotype" w:cs="Arial"/>
          <w:bCs/>
          <w:i/>
          <w:noProof/>
          <w:sz w:val="22"/>
        </w:rPr>
        <w:t>expresamente</w:t>
      </w:r>
      <w:r w:rsidRPr="008B639A">
        <w:rPr>
          <w:rFonts w:ascii="Palatino Linotype" w:hAnsi="Palatino Linotype" w:cs="Arial"/>
          <w:i/>
          <w:sz w:val="22"/>
          <w:szCs w:val="22"/>
          <w:lang w:eastAsia="es-MX"/>
        </w:rPr>
        <w:t xml:space="preserve"> le otorga el carácter de reservada o confidencial.</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bCs/>
          <w:i/>
          <w:noProof/>
          <w:sz w:val="22"/>
        </w:rPr>
      </w:pPr>
      <w:r w:rsidRPr="008B639A">
        <w:rPr>
          <w:rFonts w:ascii="Palatino Linotype" w:hAnsi="Palatino Linotype" w:cs="Arial"/>
          <w:i/>
          <w:sz w:val="22"/>
          <w:szCs w:val="22"/>
          <w:lang w:eastAsia="es-MX"/>
        </w:rPr>
        <w:t xml:space="preserve">Para </w:t>
      </w:r>
      <w:r w:rsidRPr="008B639A">
        <w:rPr>
          <w:rFonts w:ascii="Palatino Linotype" w:hAnsi="Palatino Linotype" w:cs="Arial"/>
          <w:bCs/>
          <w:i/>
          <w:noProof/>
          <w:sz w:val="22"/>
        </w:rPr>
        <w:t xml:space="preserve">motivar la clasificación se deberán señalar las razones o circunstancias especiales que lo </w:t>
      </w:r>
      <w:r w:rsidRPr="008B639A">
        <w:rPr>
          <w:rFonts w:ascii="Palatino Linotype" w:hAnsi="Palatino Linotype" w:cs="Arial"/>
          <w:i/>
          <w:sz w:val="22"/>
          <w:szCs w:val="22"/>
          <w:lang w:eastAsia="es-MX"/>
        </w:rPr>
        <w:t>llevaron</w:t>
      </w:r>
      <w:r w:rsidRPr="008B639A">
        <w:rPr>
          <w:rFonts w:ascii="Palatino Linotype" w:hAnsi="Palatino Linotype" w:cs="Arial"/>
          <w:bCs/>
          <w:i/>
          <w:noProof/>
          <w:sz w:val="22"/>
        </w:rPr>
        <w:t xml:space="preserve"> a concluir que el caso particular se ajusta al supuesto previsto por la norma legal invocada como fundamento.</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bCs/>
          <w:i/>
          <w:noProof/>
          <w:sz w:val="22"/>
        </w:rPr>
      </w:pPr>
      <w:r w:rsidRPr="008B639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B639A">
        <w:rPr>
          <w:rFonts w:ascii="Palatino Linotype" w:hAnsi="Palatino Linotype" w:cs="Arial"/>
          <w:i/>
          <w:sz w:val="22"/>
          <w:szCs w:val="22"/>
          <w:lang w:eastAsia="es-MX"/>
        </w:rPr>
        <w:t>de</w:t>
      </w:r>
      <w:r w:rsidRPr="008B639A">
        <w:rPr>
          <w:rFonts w:ascii="Palatino Linotype" w:hAnsi="Palatino Linotype" w:cs="Arial"/>
          <w:bCs/>
          <w:i/>
          <w:noProof/>
          <w:sz w:val="22"/>
        </w:rPr>
        <w:t xml:space="preserve"> </w:t>
      </w:r>
      <w:r w:rsidRPr="008B639A">
        <w:rPr>
          <w:rFonts w:ascii="Palatino Linotype" w:hAnsi="Palatino Linotype" w:cs="Arial"/>
          <w:i/>
          <w:sz w:val="22"/>
          <w:szCs w:val="22"/>
          <w:lang w:eastAsia="es-MX"/>
        </w:rPr>
        <w:t>reserva</w:t>
      </w:r>
      <w:r w:rsidRPr="008B639A">
        <w:rPr>
          <w:rFonts w:ascii="Palatino Linotype" w:hAnsi="Palatino Linotype" w:cs="Arial"/>
          <w:bCs/>
          <w:i/>
          <w:noProof/>
          <w:sz w:val="22"/>
        </w:rPr>
        <w:t>.</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bCs/>
          <w:i/>
          <w:noProof/>
          <w:sz w:val="22"/>
        </w:rPr>
      </w:pPr>
      <w:r w:rsidRPr="008B639A">
        <w:rPr>
          <w:rFonts w:ascii="Palatino Linotype" w:hAnsi="Palatino Linotype" w:cs="Arial"/>
          <w:i/>
          <w:sz w:val="22"/>
          <w:szCs w:val="22"/>
          <w:lang w:eastAsia="es-MX"/>
        </w:rPr>
        <w:t>Tratándose</w:t>
      </w:r>
      <w:r w:rsidRPr="008B639A">
        <w:rPr>
          <w:rFonts w:ascii="Palatino Linotype" w:hAnsi="Palatino Linotype" w:cs="Arial"/>
          <w:bCs/>
          <w:i/>
          <w:noProof/>
          <w:sz w:val="22"/>
        </w:rPr>
        <w:t xml:space="preserve"> de información clasificada como confidencial respecto de la cual se haya </w:t>
      </w:r>
      <w:r w:rsidRPr="008B639A">
        <w:rPr>
          <w:rFonts w:ascii="Palatino Linotype" w:hAnsi="Palatino Linotype" w:cs="Arial"/>
          <w:i/>
          <w:sz w:val="22"/>
          <w:lang w:eastAsia="es-MX"/>
        </w:rPr>
        <w:t>determinado</w:t>
      </w:r>
      <w:r w:rsidRPr="008B639A">
        <w:rPr>
          <w:rFonts w:ascii="Palatino Linotype" w:hAnsi="Palatino Linotype" w:cs="Arial"/>
          <w:bCs/>
          <w:i/>
          <w:noProof/>
          <w:sz w:val="22"/>
        </w:rPr>
        <w:t xml:space="preserve"> </w:t>
      </w:r>
      <w:r w:rsidRPr="008B639A">
        <w:rPr>
          <w:rFonts w:ascii="Palatino Linotype" w:hAnsi="Palatino Linotype" w:cs="Arial"/>
          <w:i/>
          <w:sz w:val="22"/>
          <w:szCs w:val="22"/>
          <w:lang w:eastAsia="es-MX"/>
        </w:rPr>
        <w:t>su</w:t>
      </w:r>
      <w:r w:rsidRPr="008B639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Cs/>
          <w:i/>
          <w:noProof/>
          <w:sz w:val="22"/>
        </w:rPr>
        <w:t>Los documentos contenidos</w:t>
      </w:r>
      <w:r w:rsidRPr="008B639A">
        <w:rPr>
          <w:rFonts w:ascii="Palatino Linotype" w:hAnsi="Palatino Linotype" w:cs="Arial"/>
          <w:i/>
          <w:sz w:val="22"/>
          <w:szCs w:val="22"/>
          <w:lang w:eastAsia="es-MX"/>
        </w:rPr>
        <w:t xml:space="preserve"> en los archivos históricos y los identificados como históricos confidenciales no </w:t>
      </w:r>
      <w:r w:rsidRPr="008B639A">
        <w:rPr>
          <w:rFonts w:ascii="Palatino Linotype" w:hAnsi="Palatino Linotype" w:cs="Arial"/>
          <w:i/>
          <w:sz w:val="22"/>
          <w:lang w:eastAsia="es-MX"/>
        </w:rPr>
        <w:t>serán</w:t>
      </w:r>
      <w:r w:rsidRPr="008B639A">
        <w:rPr>
          <w:rFonts w:ascii="Palatino Linotype" w:hAnsi="Palatino Linotype" w:cs="Arial"/>
          <w:i/>
          <w:sz w:val="22"/>
          <w:szCs w:val="22"/>
          <w:lang w:eastAsia="es-MX"/>
        </w:rPr>
        <w:t xml:space="preserve"> susceptibles de clasificación como reservados.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Noveno.</w:t>
      </w:r>
      <w:r w:rsidRPr="008B639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Décimo.</w:t>
      </w:r>
      <w:r w:rsidRPr="008B639A">
        <w:rPr>
          <w:rFonts w:ascii="Palatino Linotype" w:hAnsi="Palatino Linotype" w:cs="Arial"/>
          <w:i/>
          <w:sz w:val="22"/>
          <w:szCs w:val="22"/>
          <w:lang w:eastAsia="es-MX"/>
        </w:rPr>
        <w:t xml:space="preserve"> Los titulares de las áreas, deberán tener conocimiento y llevar un registro del personal que, por la </w:t>
      </w:r>
      <w:r w:rsidRPr="008B639A">
        <w:rPr>
          <w:rFonts w:ascii="Palatino Linotype" w:hAnsi="Palatino Linotype" w:cs="Arial"/>
          <w:i/>
          <w:sz w:val="22"/>
          <w:lang w:eastAsia="es-MX"/>
        </w:rPr>
        <w:t>naturaleza</w:t>
      </w:r>
      <w:r w:rsidRPr="008B639A">
        <w:rPr>
          <w:rFonts w:ascii="Palatino Linotype" w:hAnsi="Palatino Linotype" w:cs="Arial"/>
          <w:i/>
          <w:sz w:val="22"/>
          <w:szCs w:val="22"/>
          <w:lang w:eastAsia="es-MX"/>
        </w:rPr>
        <w:t xml:space="preserve"> de sus atribuciones, tenga acceso a los </w:t>
      </w:r>
      <w:r w:rsidRPr="008B639A">
        <w:rPr>
          <w:rFonts w:ascii="Palatino Linotype" w:hAnsi="Palatino Linotype" w:cs="Arial"/>
          <w:i/>
          <w:sz w:val="22"/>
        </w:rPr>
        <w:t>documentos</w:t>
      </w:r>
      <w:r w:rsidRPr="008B639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B639A">
        <w:rPr>
          <w:rFonts w:ascii="Palatino Linotype" w:hAnsi="Palatino Linotype" w:cs="Arial"/>
          <w:i/>
          <w:sz w:val="22"/>
        </w:rPr>
        <w:t>que</w:t>
      </w:r>
      <w:r w:rsidRPr="008B639A">
        <w:rPr>
          <w:rFonts w:ascii="Palatino Linotype" w:hAnsi="Palatino Linotype" w:cs="Arial"/>
          <w:i/>
          <w:sz w:val="22"/>
          <w:szCs w:val="22"/>
          <w:lang w:eastAsia="es-MX"/>
        </w:rPr>
        <w:t xml:space="preserve"> rija la actuación del sujeto obligado.</w:t>
      </w:r>
    </w:p>
    <w:p w:rsidR="001516D6" w:rsidRPr="008B639A" w:rsidRDefault="001516D6" w:rsidP="001626F8">
      <w:pPr>
        <w:autoSpaceDE w:val="0"/>
        <w:autoSpaceDN w:val="0"/>
        <w:adjustRightInd w:val="0"/>
        <w:spacing w:before="240" w:after="240"/>
        <w:ind w:left="851" w:right="899"/>
        <w:jc w:val="both"/>
        <w:rPr>
          <w:rFonts w:ascii="Palatino Linotype" w:hAnsi="Palatino Linotype" w:cs="Arial"/>
          <w:b/>
          <w:i/>
          <w:sz w:val="22"/>
          <w:szCs w:val="22"/>
          <w:lang w:eastAsia="es-MX"/>
        </w:rPr>
      </w:pPr>
      <w:r w:rsidRPr="008B639A">
        <w:rPr>
          <w:rFonts w:ascii="Palatino Linotype" w:hAnsi="Palatino Linotype" w:cs="Arial"/>
          <w:b/>
          <w:i/>
          <w:sz w:val="22"/>
          <w:szCs w:val="22"/>
          <w:lang w:eastAsia="es-MX"/>
        </w:rPr>
        <w:t>Décimo primero.</w:t>
      </w:r>
      <w:r w:rsidRPr="008B639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8B639A">
        <w:rPr>
          <w:rFonts w:ascii="Palatino Linotype" w:hAnsi="Palatino Linotype" w:cs="Arial"/>
          <w:i/>
          <w:sz w:val="22"/>
          <w:lang w:eastAsia="es-MX"/>
        </w:rPr>
        <w:t>lineamientos</w:t>
      </w:r>
      <w:r w:rsidRPr="008B639A">
        <w:rPr>
          <w:rFonts w:ascii="Palatino Linotype" w:hAnsi="Palatino Linotype" w:cs="Arial"/>
          <w:i/>
          <w:sz w:val="22"/>
          <w:szCs w:val="22"/>
          <w:lang w:eastAsia="es-MX"/>
        </w:rPr>
        <w:t>.</w:t>
      </w:r>
      <w:r w:rsidR="005919B2" w:rsidRPr="008B639A">
        <w:rPr>
          <w:rFonts w:ascii="Palatino Linotype" w:hAnsi="Palatino Linotype" w:cs="Arial"/>
          <w:b/>
          <w:i/>
          <w:sz w:val="22"/>
          <w:szCs w:val="22"/>
          <w:lang w:eastAsia="es-MX"/>
        </w:rPr>
        <w:t>”</w:t>
      </w:r>
    </w:p>
    <w:p w:rsidR="005919B2" w:rsidRPr="008B639A" w:rsidRDefault="005919B2" w:rsidP="001626F8">
      <w:pPr>
        <w:autoSpaceDE w:val="0"/>
        <w:autoSpaceDN w:val="0"/>
        <w:adjustRightInd w:val="0"/>
        <w:spacing w:before="240" w:after="240"/>
        <w:ind w:left="851" w:right="899"/>
        <w:jc w:val="both"/>
        <w:rPr>
          <w:rFonts w:ascii="Palatino Linotype" w:hAnsi="Palatino Linotype" w:cs="Arial"/>
          <w:b/>
          <w:i/>
          <w:sz w:val="22"/>
          <w:szCs w:val="22"/>
          <w:lang w:eastAsia="es-MX"/>
        </w:rPr>
      </w:pPr>
    </w:p>
    <w:p w:rsidR="001516D6" w:rsidRPr="008B639A" w:rsidRDefault="001516D6" w:rsidP="001626F8">
      <w:pPr>
        <w:spacing w:before="240" w:after="240"/>
        <w:ind w:left="851" w:right="899"/>
        <w:jc w:val="center"/>
        <w:rPr>
          <w:rFonts w:ascii="Palatino Linotype" w:hAnsi="Palatino Linotype" w:cs="Arial"/>
          <w:b/>
          <w:i/>
          <w:sz w:val="22"/>
          <w:szCs w:val="22"/>
          <w:lang w:eastAsia="es-MX"/>
        </w:rPr>
      </w:pPr>
      <w:r w:rsidRPr="008B639A">
        <w:rPr>
          <w:rFonts w:ascii="Palatino Linotype" w:hAnsi="Palatino Linotype" w:cs="Arial"/>
          <w:b/>
          <w:i/>
          <w:sz w:val="22"/>
          <w:szCs w:val="22"/>
          <w:lang w:eastAsia="es-MX"/>
        </w:rPr>
        <w:lastRenderedPageBreak/>
        <w:t>CAPÍTULO VIII</w:t>
      </w:r>
    </w:p>
    <w:p w:rsidR="001516D6" w:rsidRPr="008B639A" w:rsidRDefault="001516D6" w:rsidP="001626F8">
      <w:pPr>
        <w:spacing w:before="240" w:after="240"/>
        <w:ind w:left="851" w:right="899"/>
        <w:jc w:val="center"/>
        <w:rPr>
          <w:rFonts w:ascii="Palatino Linotype" w:hAnsi="Palatino Linotype" w:cs="Arial"/>
          <w:b/>
          <w:i/>
          <w:sz w:val="22"/>
          <w:szCs w:val="22"/>
          <w:lang w:eastAsia="es-MX"/>
        </w:rPr>
      </w:pPr>
      <w:r w:rsidRPr="008B639A">
        <w:rPr>
          <w:rFonts w:ascii="Palatino Linotype" w:hAnsi="Palatino Linotype" w:cs="Arial"/>
          <w:b/>
          <w:i/>
          <w:sz w:val="22"/>
          <w:szCs w:val="22"/>
          <w:lang w:eastAsia="es-MX"/>
        </w:rPr>
        <w:t>DE LA LEYENDA DE CLASIFICACIÓN</w:t>
      </w:r>
    </w:p>
    <w:p w:rsidR="001516D6" w:rsidRPr="008B639A" w:rsidRDefault="001516D6" w:rsidP="001626F8">
      <w:pPr>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8B639A">
        <w:rPr>
          <w:rFonts w:ascii="Palatino Linotype" w:hAnsi="Palatino Linotype" w:cs="Arial"/>
          <w:i/>
          <w:sz w:val="22"/>
          <w:szCs w:val="22"/>
          <w:lang w:eastAsia="es-MX"/>
        </w:rPr>
        <w:t xml:space="preserve"> para señalar la clasificación de documentos o expedientes, sin perjuicio de que establezcan los propios.</w:t>
      </w:r>
    </w:p>
    <w:p w:rsidR="001516D6" w:rsidRPr="008B639A" w:rsidRDefault="001516D6" w:rsidP="001626F8">
      <w:pPr>
        <w:spacing w:before="240" w:after="240"/>
        <w:ind w:left="851" w:right="899"/>
        <w:jc w:val="both"/>
        <w:rPr>
          <w:rFonts w:ascii="Palatino Linotype" w:hAnsi="Palatino Linotype" w:cs="Arial"/>
          <w:i/>
          <w:sz w:val="22"/>
          <w:szCs w:val="22"/>
          <w:lang w:eastAsia="es-MX"/>
        </w:rPr>
      </w:pPr>
      <w:r w:rsidRPr="008B639A">
        <w:rPr>
          <w:rFonts w:ascii="Palatino Linotype" w:hAnsi="Palatino Linotype" w:cs="Arial"/>
          <w:b/>
          <w:i/>
          <w:sz w:val="22"/>
          <w:szCs w:val="22"/>
          <w:lang w:eastAsia="es-MX"/>
        </w:rPr>
        <w:t>Quincuagésimo tercero. El formato para señalar la clasificación parcial de un documento</w:t>
      </w:r>
      <w:r w:rsidRPr="008B639A">
        <w:rPr>
          <w:rFonts w:ascii="Palatino Linotype" w:hAnsi="Palatino Linotype" w:cs="Arial"/>
          <w:i/>
          <w:sz w:val="22"/>
          <w:szCs w:val="22"/>
          <w:lang w:eastAsia="es-MX"/>
        </w:rPr>
        <w:t>, es el siguiente:</w:t>
      </w:r>
    </w:p>
    <w:tbl>
      <w:tblPr>
        <w:tblStyle w:val="Tablaconcuadrcula"/>
        <w:tblW w:w="0" w:type="auto"/>
        <w:tblInd w:w="709" w:type="dxa"/>
        <w:tblLook w:val="04A0" w:firstRow="1" w:lastRow="0" w:firstColumn="1" w:lastColumn="0" w:noHBand="0" w:noVBand="1"/>
      </w:tblPr>
      <w:tblGrid>
        <w:gridCol w:w="1129"/>
        <w:gridCol w:w="1990"/>
        <w:gridCol w:w="4531"/>
      </w:tblGrid>
      <w:tr w:rsidR="001516D6" w:rsidRPr="008B639A" w:rsidTr="0028665B">
        <w:tc>
          <w:tcPr>
            <w:tcW w:w="1129" w:type="dxa"/>
            <w:tcBorders>
              <w:top w:val="nil"/>
              <w:left w:val="nil"/>
              <w:bottom w:val="single" w:sz="4" w:space="0" w:color="auto"/>
              <w:right w:val="single" w:sz="4" w:space="0" w:color="auto"/>
            </w:tcBorders>
          </w:tcPr>
          <w:p w:rsidR="001516D6" w:rsidRPr="008B639A" w:rsidRDefault="001516D6" w:rsidP="003C23C0">
            <w:pPr>
              <w:spacing w:before="240" w:after="240"/>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516D6" w:rsidRPr="008B639A" w:rsidRDefault="001516D6" w:rsidP="003C23C0">
            <w:pPr>
              <w:spacing w:before="240" w:after="240"/>
              <w:jc w:val="center"/>
              <w:rPr>
                <w:rFonts w:ascii="Palatino Linotype" w:hAnsi="Palatino Linotype"/>
                <w:b/>
                <w:i/>
              </w:rPr>
            </w:pPr>
            <w:r w:rsidRPr="008B639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1516D6" w:rsidRPr="008B639A" w:rsidRDefault="001516D6" w:rsidP="003C23C0">
            <w:pPr>
              <w:spacing w:before="240" w:after="240"/>
              <w:jc w:val="center"/>
              <w:rPr>
                <w:rFonts w:ascii="Palatino Linotype" w:hAnsi="Palatino Linotype"/>
                <w:b/>
                <w:i/>
              </w:rPr>
            </w:pPr>
            <w:r w:rsidRPr="008B639A">
              <w:rPr>
                <w:rFonts w:ascii="Palatino Linotype" w:hAnsi="Palatino Linotype"/>
                <w:b/>
                <w:i/>
              </w:rPr>
              <w:t>Dónde:</w:t>
            </w:r>
          </w:p>
        </w:tc>
      </w:tr>
      <w:tr w:rsidR="001516D6" w:rsidRPr="008B639A" w:rsidTr="0028665B">
        <w:tc>
          <w:tcPr>
            <w:tcW w:w="1129" w:type="dxa"/>
            <w:vMerge w:val="restart"/>
            <w:tcBorders>
              <w:top w:val="single" w:sz="4" w:space="0" w:color="auto"/>
            </w:tcBorders>
            <w:vAlign w:val="center"/>
          </w:tcPr>
          <w:p w:rsidR="001516D6" w:rsidRPr="008B639A" w:rsidRDefault="001516D6" w:rsidP="003C23C0">
            <w:pPr>
              <w:spacing w:before="240" w:after="240"/>
              <w:jc w:val="center"/>
              <w:rPr>
                <w:rFonts w:ascii="Palatino Linotype" w:hAnsi="Palatino Linotype" w:cs="Arial"/>
                <w:b/>
                <w:i/>
                <w:lang w:eastAsia="es-MX"/>
              </w:rPr>
            </w:pPr>
            <w:r w:rsidRPr="008B639A">
              <w:rPr>
                <w:rFonts w:ascii="Palatino Linotype" w:hAnsi="Palatino Linotype" w:cs="Arial"/>
                <w:b/>
                <w:i/>
                <w:lang w:eastAsia="es-MX"/>
              </w:rPr>
              <w:t>Sello oficial o logotipo del sujeto obligado</w:t>
            </w:r>
          </w:p>
        </w:tc>
        <w:tc>
          <w:tcPr>
            <w:tcW w:w="1990" w:type="dxa"/>
            <w:tcBorders>
              <w:top w:val="single" w:sz="4" w:space="0" w:color="auto"/>
            </w:tcBorders>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Fecha de clasificación</w:t>
            </w:r>
          </w:p>
        </w:tc>
        <w:tc>
          <w:tcPr>
            <w:tcW w:w="4531" w:type="dxa"/>
            <w:tcBorders>
              <w:top w:val="single" w:sz="4" w:space="0" w:color="auto"/>
            </w:tcBorders>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anotará la fecha en la que el Comité de Transparencia confirmó la clasificación del documento, en su caso.</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Área</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señalará el nombre del área del cual es titular quien clasifica.</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Información reservada</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Periodo de reserva</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anotará el número de años o meses por los que se mantendrá el documento o las partes del mismo como reservado.</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Fundamento legal</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señalará el nombre del ordenamiento, el o los artículos, fracción(es), párrafo(s) con base en los cuales se sustente la reserva.</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Ampliación del periodo de reserva</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Confidencial</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Fundamento legal</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señalará el nombre del ordenamiento, el o los artículos, fracción(es), párrafo(s) con base en los cuales se sustente la confidencialidad.</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Rúbrica del titular del área</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Rúbrica autógrafa de quien clasifica.</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Fecha de desclasificación</w:t>
            </w:r>
          </w:p>
        </w:tc>
        <w:tc>
          <w:tcPr>
            <w:tcW w:w="4531" w:type="dxa"/>
          </w:tcPr>
          <w:p w:rsidR="001516D6" w:rsidRPr="008B639A" w:rsidRDefault="001516D6" w:rsidP="003C23C0">
            <w:pPr>
              <w:spacing w:before="240" w:after="240"/>
              <w:jc w:val="both"/>
              <w:rPr>
                <w:rFonts w:ascii="Palatino Linotype" w:hAnsi="Palatino Linotype" w:cs="Arial"/>
                <w:i/>
                <w:lang w:eastAsia="es-MX"/>
              </w:rPr>
            </w:pPr>
            <w:r w:rsidRPr="008B639A">
              <w:rPr>
                <w:rFonts w:ascii="Palatino Linotype" w:hAnsi="Palatino Linotype" w:cs="Arial"/>
                <w:i/>
                <w:lang w:eastAsia="es-MX"/>
              </w:rPr>
              <w:t>Se anotará la fecha en que se desclasifica el documento.</w:t>
            </w:r>
          </w:p>
        </w:tc>
      </w:tr>
      <w:tr w:rsidR="001516D6" w:rsidRPr="008B639A" w:rsidTr="0028665B">
        <w:tc>
          <w:tcPr>
            <w:tcW w:w="1129" w:type="dxa"/>
            <w:vMerge/>
          </w:tcPr>
          <w:p w:rsidR="001516D6" w:rsidRPr="008B639A" w:rsidRDefault="001516D6" w:rsidP="003C23C0">
            <w:pPr>
              <w:spacing w:before="240" w:after="240"/>
              <w:jc w:val="both"/>
              <w:rPr>
                <w:rFonts w:ascii="Palatino Linotype" w:hAnsi="Palatino Linotype" w:cs="Arial"/>
                <w:i/>
                <w:lang w:eastAsia="es-MX"/>
              </w:rPr>
            </w:pPr>
          </w:p>
        </w:tc>
        <w:tc>
          <w:tcPr>
            <w:tcW w:w="1990" w:type="dxa"/>
          </w:tcPr>
          <w:p w:rsidR="001516D6" w:rsidRPr="008B639A" w:rsidRDefault="001516D6" w:rsidP="003C23C0">
            <w:pPr>
              <w:spacing w:before="240" w:after="240"/>
              <w:jc w:val="center"/>
              <w:rPr>
                <w:rFonts w:ascii="Palatino Linotype" w:hAnsi="Palatino Linotype" w:cs="Arial"/>
                <w:i/>
                <w:lang w:eastAsia="es-MX"/>
              </w:rPr>
            </w:pPr>
            <w:r w:rsidRPr="008B639A">
              <w:rPr>
                <w:rFonts w:ascii="Palatino Linotype" w:hAnsi="Palatino Linotype" w:cs="Arial"/>
                <w:i/>
                <w:lang w:eastAsia="es-MX"/>
              </w:rPr>
              <w:t>Rúbrica y cargo del servidor público</w:t>
            </w:r>
          </w:p>
        </w:tc>
        <w:tc>
          <w:tcPr>
            <w:tcW w:w="4531" w:type="dxa"/>
            <w:vAlign w:val="center"/>
          </w:tcPr>
          <w:p w:rsidR="001516D6" w:rsidRPr="008B639A" w:rsidRDefault="001516D6" w:rsidP="003C23C0">
            <w:pPr>
              <w:spacing w:before="240" w:after="240"/>
              <w:rPr>
                <w:rFonts w:ascii="Palatino Linotype" w:hAnsi="Palatino Linotype" w:cs="Arial"/>
                <w:i/>
                <w:lang w:eastAsia="es-MX"/>
              </w:rPr>
            </w:pPr>
            <w:r w:rsidRPr="008B639A">
              <w:rPr>
                <w:rFonts w:ascii="Palatino Linotype" w:hAnsi="Palatino Linotype" w:cs="Arial"/>
                <w:i/>
                <w:lang w:eastAsia="es-MX"/>
              </w:rPr>
              <w:t>Rúbrica autógrafa de quien desclasifica.</w:t>
            </w:r>
          </w:p>
        </w:tc>
      </w:tr>
    </w:tbl>
    <w:p w:rsidR="001516D6" w:rsidRPr="008B639A" w:rsidRDefault="001516D6" w:rsidP="001626F8">
      <w:pPr>
        <w:spacing w:before="240" w:after="240"/>
        <w:ind w:right="709"/>
        <w:jc w:val="both"/>
        <w:rPr>
          <w:rFonts w:ascii="Palatino Linotype" w:hAnsi="Palatino Linotype" w:cs="Arial"/>
          <w:sz w:val="22"/>
          <w:szCs w:val="22"/>
          <w:lang w:eastAsia="es-MX"/>
        </w:rPr>
      </w:pPr>
      <w:r w:rsidRPr="008B639A">
        <w:rPr>
          <w:rFonts w:ascii="Palatino Linotype" w:hAnsi="Palatino Linotype" w:cs="Arial"/>
          <w:sz w:val="22"/>
          <w:szCs w:val="22"/>
          <w:lang w:eastAsia="es-MX"/>
        </w:rPr>
        <w:t>(Énfasis Añadido)</w:t>
      </w:r>
    </w:p>
    <w:p w:rsidR="001516D6" w:rsidRPr="008B639A" w:rsidRDefault="001516D6" w:rsidP="003C23C0">
      <w:pPr>
        <w:spacing w:before="240" w:after="240" w:line="360" w:lineRule="auto"/>
        <w:jc w:val="both"/>
        <w:rPr>
          <w:rFonts w:ascii="Palatino Linotype" w:hAnsi="Palatino Linotype" w:cs="Arial"/>
        </w:rPr>
      </w:pPr>
      <w:r w:rsidRPr="008B639A">
        <w:rPr>
          <w:rFonts w:ascii="Palatino Linotype" w:hAnsi="Palatino Linotype" w:cs="Arial"/>
        </w:rPr>
        <w:t>Por lo tanto,</w:t>
      </w:r>
      <w:r w:rsidRPr="008B639A">
        <w:rPr>
          <w:rFonts w:ascii="Palatino Linotype" w:hAnsi="Palatino Linotype"/>
        </w:rPr>
        <w:t xml:space="preserve"> es importante referir que </w:t>
      </w:r>
      <w:r w:rsidRPr="008B639A">
        <w:rPr>
          <w:rFonts w:ascii="Palatino Linotype" w:hAnsi="Palatino Linotype"/>
          <w:b/>
        </w:rPr>
        <w:t>EL SUJETO OBLIGADO</w:t>
      </w:r>
      <w:r w:rsidRPr="008B639A">
        <w:rPr>
          <w:rFonts w:ascii="Palatino Linotype" w:hAnsi="Palatino Linotype"/>
        </w:rPr>
        <w:t xml:space="preserve"> deberá seguir el procedimiento legal establecido para su </w:t>
      </w:r>
      <w:r w:rsidRPr="008B639A">
        <w:rPr>
          <w:rFonts w:ascii="Palatino Linotype" w:hAnsi="Palatino Linotype"/>
          <w:lang w:eastAsia="es-MX"/>
        </w:rPr>
        <w:t>clasificación</w:t>
      </w:r>
      <w:r w:rsidRPr="008B639A">
        <w:rPr>
          <w:rFonts w:ascii="Palatino Linotype" w:hAnsi="Palatino Linotype"/>
        </w:rPr>
        <w:t>, esto es, que su Comité de</w:t>
      </w:r>
      <w:r w:rsidRPr="008B639A">
        <w:rPr>
          <w:rFonts w:ascii="Palatino Linotype" w:hAnsi="Palatino Linotype" w:cs="Arial"/>
        </w:rPr>
        <w:t xml:space="preserve"> Transparencia emita </w:t>
      </w:r>
      <w:r w:rsidRPr="008B639A">
        <w:rPr>
          <w:rFonts w:ascii="Palatino Linotype" w:hAnsi="Palatino Linotype" w:cs="Arial"/>
          <w:lang w:val="es-ES_tradnl"/>
        </w:rPr>
        <w:t>un</w:t>
      </w:r>
      <w:r w:rsidRPr="008B639A">
        <w:rPr>
          <w:rFonts w:ascii="Palatino Linotype" w:hAnsi="Palatino Linotype" w:cs="Arial"/>
        </w:rPr>
        <w:t xml:space="preserve"> Acuerdo de Clasificación que cumpla con las formalidades previstas, antes citadas</w:t>
      </w:r>
      <w:r w:rsidRPr="008B639A">
        <w:rPr>
          <w:rFonts w:ascii="Palatino Linotype" w:hAnsi="Palatino Linotype" w:cs="Arial"/>
          <w:b/>
        </w:rPr>
        <w:t xml:space="preserve"> </w:t>
      </w:r>
      <w:r w:rsidRPr="008B639A">
        <w:rPr>
          <w:rFonts w:ascii="Palatino Linotype" w:hAnsi="Palatino Linotype" w:cs="Arial"/>
        </w:rPr>
        <w:t xml:space="preserve">que la sustente, en el </w:t>
      </w:r>
      <w:r w:rsidRPr="008B639A">
        <w:rPr>
          <w:rFonts w:ascii="Palatino Linotype" w:hAnsi="Palatino Linotype" w:cs="Arial"/>
          <w:lang w:eastAsia="es-MX"/>
        </w:rPr>
        <w:t>que</w:t>
      </w:r>
      <w:r w:rsidRPr="008B639A">
        <w:rPr>
          <w:rFonts w:ascii="Palatino Linotype" w:hAnsi="Palatino Linotype" w:cs="Arial"/>
        </w:rPr>
        <w:t xml:space="preserve"> se expongan los fundamentos y razones que llevaron a la autoridad a testar, suprimir o eliminar datos de dicho soporte </w:t>
      </w:r>
      <w:r w:rsidRPr="008B639A">
        <w:rPr>
          <w:rFonts w:ascii="Palatino Linotype" w:hAnsi="Palatino Linotype" w:cs="Arial"/>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516D6" w:rsidRPr="008B639A" w:rsidRDefault="001516D6" w:rsidP="003C23C0">
      <w:pPr>
        <w:spacing w:before="240" w:after="240" w:line="360" w:lineRule="auto"/>
        <w:jc w:val="both"/>
        <w:rPr>
          <w:rFonts w:ascii="Palatino Linotype" w:hAnsi="Palatino Linotype" w:cs="Arial"/>
        </w:rPr>
      </w:pPr>
      <w:r w:rsidRPr="008B639A">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1626F8" w:rsidRPr="008B639A">
        <w:rPr>
          <w:rFonts w:ascii="Palatino Linotype" w:hAnsi="Palatino Linotype" w:cs="Arial"/>
          <w:b/>
        </w:rPr>
        <w:t xml:space="preserve">REVOCAR </w:t>
      </w:r>
      <w:r w:rsidR="001626F8" w:rsidRPr="008B639A">
        <w:rPr>
          <w:rFonts w:ascii="Palatino Linotype" w:hAnsi="Palatino Linotype" w:cs="Arial"/>
        </w:rPr>
        <w:t xml:space="preserve">la respuesta del </w:t>
      </w:r>
      <w:r w:rsidR="001626F8" w:rsidRPr="008B639A">
        <w:rPr>
          <w:rFonts w:ascii="Palatino Linotype" w:hAnsi="Palatino Linotype" w:cs="Arial"/>
          <w:b/>
        </w:rPr>
        <w:t xml:space="preserve">SUJETO OBLIGADO </w:t>
      </w:r>
      <w:r w:rsidR="001626F8" w:rsidRPr="008B639A">
        <w:rPr>
          <w:rFonts w:ascii="Palatino Linotype" w:hAnsi="Palatino Linotype" w:cs="Arial"/>
        </w:rPr>
        <w:t xml:space="preserve">y </w:t>
      </w:r>
      <w:r w:rsidRPr="008B639A">
        <w:rPr>
          <w:rFonts w:ascii="Palatino Linotype" w:hAnsi="Palatino Linotype"/>
          <w:b/>
        </w:rPr>
        <w:t>ORDENAR</w:t>
      </w:r>
      <w:r w:rsidR="001626F8" w:rsidRPr="008B639A">
        <w:rPr>
          <w:rFonts w:ascii="Palatino Linotype" w:hAnsi="Palatino Linotype"/>
          <w:b/>
        </w:rPr>
        <w:t>LE</w:t>
      </w:r>
      <w:r w:rsidRPr="008B639A">
        <w:rPr>
          <w:rFonts w:ascii="Palatino Linotype" w:hAnsi="Palatino Linotype"/>
          <w:b/>
        </w:rPr>
        <w:t xml:space="preserve"> </w:t>
      </w:r>
      <w:r w:rsidR="001626F8" w:rsidRPr="008B639A">
        <w:rPr>
          <w:rFonts w:ascii="Palatino Linotype" w:hAnsi="Palatino Linotype" w:cs="Arial"/>
        </w:rPr>
        <w:t xml:space="preserve">a </w:t>
      </w:r>
      <w:r w:rsidRPr="008B639A">
        <w:rPr>
          <w:rFonts w:ascii="Palatino Linotype" w:hAnsi="Palatino Linotype" w:cs="Arial"/>
        </w:rPr>
        <w:t xml:space="preserve">haga entrega a </w:t>
      </w:r>
      <w:r w:rsidRPr="008B639A">
        <w:rPr>
          <w:rFonts w:ascii="Palatino Linotype" w:hAnsi="Palatino Linotype" w:cs="Arial"/>
          <w:b/>
        </w:rPr>
        <w:t>LA</w:t>
      </w:r>
      <w:r w:rsidRPr="008B639A">
        <w:rPr>
          <w:rFonts w:ascii="Palatino Linotype" w:hAnsi="Palatino Linotype" w:cs="Arial"/>
        </w:rPr>
        <w:t xml:space="preserve"> </w:t>
      </w:r>
      <w:r w:rsidRPr="008B639A">
        <w:rPr>
          <w:rFonts w:ascii="Palatino Linotype" w:hAnsi="Palatino Linotype" w:cs="Arial"/>
          <w:b/>
        </w:rPr>
        <w:t>RECURRENTE</w:t>
      </w:r>
      <w:r w:rsidRPr="008B639A">
        <w:rPr>
          <w:rFonts w:ascii="Palatino Linotype" w:hAnsi="Palatino Linotype" w:cs="Arial"/>
        </w:rPr>
        <w:t xml:space="preserve"> de la información que ha quedado precisada.</w:t>
      </w:r>
    </w:p>
    <w:p w:rsidR="005919B2" w:rsidRPr="008B639A" w:rsidRDefault="00FA1826" w:rsidP="00BD1606">
      <w:pPr>
        <w:spacing w:before="240" w:after="240" w:line="360" w:lineRule="auto"/>
        <w:jc w:val="both"/>
        <w:rPr>
          <w:rFonts w:ascii="Palatino Linotype" w:hAnsi="Palatino Linotype" w:cs="Arial"/>
        </w:rPr>
      </w:pPr>
      <w:r w:rsidRPr="008B639A">
        <w:rPr>
          <w:rFonts w:ascii="Palatino Linotype" w:hAnsi="Palatino Linotype" w:cs="Arial"/>
          <w:lang w:eastAsia="es-MX"/>
        </w:rPr>
        <w:t xml:space="preserve">Así, con fundamento en lo prescrito en los artículos 5, </w:t>
      </w:r>
      <w:r w:rsidRPr="008B639A">
        <w:rPr>
          <w:rFonts w:ascii="Palatino Linotype" w:eastAsia="Calibri" w:hAnsi="Palatino Linotype" w:cs="Arial"/>
          <w:lang w:eastAsia="es-MX"/>
        </w:rPr>
        <w:t>párrafos vigésimo, vigésimo primero y vigésimo segundo, fracciones IV y V</w:t>
      </w:r>
      <w:r w:rsidRPr="008B639A">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p>
    <w:p w:rsidR="00FA1826" w:rsidRPr="008B639A" w:rsidRDefault="00FA1826" w:rsidP="00FA1826">
      <w:pPr>
        <w:spacing w:before="240" w:after="240" w:line="360" w:lineRule="auto"/>
        <w:jc w:val="center"/>
        <w:rPr>
          <w:rFonts w:ascii="Palatino Linotype" w:hAnsi="Palatino Linotype"/>
          <w:b/>
          <w:sz w:val="28"/>
          <w:szCs w:val="28"/>
          <w:lang w:val="pt-BR"/>
        </w:rPr>
      </w:pPr>
      <w:r w:rsidRPr="008B639A">
        <w:rPr>
          <w:rFonts w:ascii="Palatino Linotype" w:hAnsi="Palatino Linotype"/>
          <w:b/>
          <w:sz w:val="28"/>
          <w:szCs w:val="28"/>
          <w:lang w:val="pt-BR"/>
        </w:rPr>
        <w:t>R E S U E L V E</w:t>
      </w:r>
    </w:p>
    <w:p w:rsidR="00AD40AB" w:rsidRPr="008B639A" w:rsidRDefault="00AD40AB" w:rsidP="00AD40AB">
      <w:pPr>
        <w:spacing w:before="240" w:after="240" w:line="360" w:lineRule="auto"/>
        <w:jc w:val="both"/>
        <w:rPr>
          <w:rFonts w:ascii="Palatino Linotype" w:hAnsi="Palatino Linotype" w:cs="Arial"/>
        </w:rPr>
      </w:pPr>
      <w:r w:rsidRPr="008B639A">
        <w:rPr>
          <w:rFonts w:ascii="Palatino Linotype" w:hAnsi="Palatino Linotype" w:cs="Arial"/>
          <w:b/>
          <w:sz w:val="28"/>
          <w:szCs w:val="28"/>
        </w:rPr>
        <w:t>PRIMERO</w:t>
      </w:r>
      <w:r w:rsidRPr="008B639A">
        <w:rPr>
          <w:rFonts w:ascii="Palatino Linotype" w:hAnsi="Palatino Linotype" w:cs="Arial"/>
          <w:sz w:val="28"/>
          <w:szCs w:val="28"/>
        </w:rPr>
        <w:t>.</w:t>
      </w:r>
      <w:r w:rsidRPr="008B639A">
        <w:rPr>
          <w:rFonts w:ascii="Palatino Linotype" w:hAnsi="Palatino Linotype" w:cs="Arial"/>
        </w:rPr>
        <w:t xml:space="preserve"> Resultan </w:t>
      </w:r>
      <w:r w:rsidRPr="008B639A">
        <w:rPr>
          <w:rFonts w:ascii="Palatino Linotype" w:hAnsi="Palatino Linotype" w:cs="Arial"/>
          <w:b/>
        </w:rPr>
        <w:t>fundadas</w:t>
      </w:r>
      <w:r w:rsidRPr="008B639A">
        <w:rPr>
          <w:rFonts w:ascii="Palatino Linotype" w:hAnsi="Palatino Linotype" w:cs="Arial"/>
        </w:rPr>
        <w:t xml:space="preserve"> las razones o motivos de inconformidad planteadas por </w:t>
      </w:r>
      <w:r w:rsidR="00B7307B" w:rsidRPr="008B639A">
        <w:rPr>
          <w:rFonts w:ascii="Palatino Linotype" w:hAnsi="Palatino Linotype" w:cs="Arial"/>
          <w:b/>
        </w:rPr>
        <w:t>LA</w:t>
      </w:r>
      <w:r w:rsidRPr="008B639A">
        <w:rPr>
          <w:rFonts w:ascii="Palatino Linotype" w:hAnsi="Palatino Linotype" w:cs="Arial"/>
          <w:b/>
        </w:rPr>
        <w:t xml:space="preserve"> RECURRENTE</w:t>
      </w:r>
      <w:r w:rsidRPr="008B639A">
        <w:rPr>
          <w:rFonts w:ascii="Palatino Linotype" w:hAnsi="Palatino Linotype" w:cs="Arial"/>
        </w:rPr>
        <w:t xml:space="preserve">, en términos del Considerando </w:t>
      </w:r>
      <w:r w:rsidRPr="008B639A">
        <w:rPr>
          <w:rFonts w:ascii="Palatino Linotype" w:hAnsi="Palatino Linotype" w:cs="Arial"/>
          <w:b/>
        </w:rPr>
        <w:t>QUINTO</w:t>
      </w:r>
      <w:r w:rsidRPr="008B639A">
        <w:rPr>
          <w:rFonts w:ascii="Palatino Linotype" w:hAnsi="Palatino Linotype" w:cs="Arial"/>
        </w:rPr>
        <w:t xml:space="preserve"> de la presente resolución.</w:t>
      </w:r>
    </w:p>
    <w:p w:rsidR="00AD40AB" w:rsidRPr="008B639A" w:rsidRDefault="00AD40AB" w:rsidP="00AD40AB">
      <w:pPr>
        <w:pStyle w:val="Prrafodelista"/>
        <w:widowControl w:val="0"/>
        <w:autoSpaceDE w:val="0"/>
        <w:autoSpaceDN w:val="0"/>
        <w:adjustRightInd w:val="0"/>
        <w:spacing w:line="360" w:lineRule="auto"/>
        <w:ind w:left="0"/>
        <w:jc w:val="both"/>
        <w:rPr>
          <w:rFonts w:ascii="Palatino Linotype" w:hAnsi="Palatino Linotype"/>
          <w:b/>
          <w:bCs/>
        </w:rPr>
      </w:pPr>
      <w:r w:rsidRPr="008B639A">
        <w:rPr>
          <w:rFonts w:ascii="Palatino Linotype" w:hAnsi="Palatino Linotype"/>
          <w:b/>
          <w:sz w:val="28"/>
          <w:szCs w:val="28"/>
        </w:rPr>
        <w:t>SEGUNDO.</w:t>
      </w:r>
      <w:r w:rsidRPr="008B639A">
        <w:rPr>
          <w:rFonts w:ascii="Palatino Linotype" w:hAnsi="Palatino Linotype"/>
          <w:b/>
        </w:rPr>
        <w:t xml:space="preserve"> </w:t>
      </w:r>
      <w:r w:rsidRPr="008B639A">
        <w:rPr>
          <w:rFonts w:ascii="Palatino Linotype" w:hAnsi="Palatino Linotype"/>
        </w:rPr>
        <w:t>Se</w:t>
      </w:r>
      <w:r w:rsidRPr="008B639A">
        <w:rPr>
          <w:rFonts w:ascii="Palatino Linotype" w:hAnsi="Palatino Linotype"/>
          <w:b/>
        </w:rPr>
        <w:t xml:space="preserve"> REVOCA </w:t>
      </w:r>
      <w:r w:rsidRPr="008B639A">
        <w:rPr>
          <w:rFonts w:ascii="Palatino Linotype" w:hAnsi="Palatino Linotype"/>
        </w:rPr>
        <w:t xml:space="preserve">la respuesta del </w:t>
      </w:r>
      <w:r w:rsidRPr="008B639A">
        <w:rPr>
          <w:rFonts w:ascii="Palatino Linotype" w:hAnsi="Palatino Linotype"/>
          <w:b/>
        </w:rPr>
        <w:t xml:space="preserve">SUJETO OBLIGADO </w:t>
      </w:r>
      <w:r w:rsidRPr="008B639A">
        <w:rPr>
          <w:rFonts w:ascii="Palatino Linotype" w:hAnsi="Palatino Linotype"/>
        </w:rPr>
        <w:t xml:space="preserve">otorgada a la </w:t>
      </w:r>
      <w:r w:rsidRPr="008B639A">
        <w:rPr>
          <w:rFonts w:ascii="Palatino Linotype" w:hAnsi="Palatino Linotype"/>
        </w:rPr>
        <w:lastRenderedPageBreak/>
        <w:t xml:space="preserve">solicitud de información número </w:t>
      </w:r>
      <w:r w:rsidRPr="008B639A">
        <w:rPr>
          <w:rFonts w:ascii="Palatino Linotype" w:hAnsi="Palatino Linotype" w:cs="Arial"/>
          <w:b/>
          <w:bCs/>
          <w:lang w:eastAsia="es-MX"/>
        </w:rPr>
        <w:t>00093/TULTITLA/IP/2018</w:t>
      </w:r>
      <w:r w:rsidRPr="008B639A">
        <w:rPr>
          <w:rFonts w:ascii="Palatino Linotype" w:hAnsi="Palatino Linotype"/>
        </w:rPr>
        <w:t xml:space="preserve">, y en términos del Considerando </w:t>
      </w:r>
      <w:r w:rsidRPr="008B639A">
        <w:rPr>
          <w:rFonts w:ascii="Palatino Linotype" w:hAnsi="Palatino Linotype"/>
          <w:b/>
        </w:rPr>
        <w:t>QUINTO</w:t>
      </w:r>
      <w:r w:rsidRPr="008B639A">
        <w:rPr>
          <w:rFonts w:ascii="Palatino Linotype" w:hAnsi="Palatino Linotype"/>
        </w:rPr>
        <w:t xml:space="preserve"> de la presente resolución, se le</w:t>
      </w:r>
      <w:r w:rsidRPr="008B639A">
        <w:rPr>
          <w:rFonts w:ascii="Palatino Linotype" w:hAnsi="Palatino Linotype"/>
          <w:b/>
        </w:rPr>
        <w:t xml:space="preserve"> ordena</w:t>
      </w:r>
      <w:r w:rsidRPr="008B639A">
        <w:rPr>
          <w:rFonts w:ascii="Palatino Linotype" w:hAnsi="Palatino Linotype"/>
        </w:rPr>
        <w:t xml:space="preserve"> entregue a</w:t>
      </w:r>
      <w:r w:rsidR="00B7307B" w:rsidRPr="008B639A">
        <w:rPr>
          <w:rFonts w:ascii="Palatino Linotype" w:hAnsi="Palatino Linotype"/>
        </w:rPr>
        <w:t xml:space="preserve"> </w:t>
      </w:r>
      <w:r w:rsidR="00B7307B" w:rsidRPr="008B639A">
        <w:rPr>
          <w:rFonts w:ascii="Palatino Linotype" w:hAnsi="Palatino Linotype"/>
          <w:b/>
        </w:rPr>
        <w:t xml:space="preserve">LA </w:t>
      </w:r>
      <w:r w:rsidRPr="008B639A">
        <w:rPr>
          <w:rFonts w:ascii="Palatino Linotype" w:hAnsi="Palatino Linotype"/>
          <w:b/>
        </w:rPr>
        <w:t>RECURRENTE</w:t>
      </w:r>
      <w:r w:rsidRPr="008B639A">
        <w:rPr>
          <w:rFonts w:ascii="Palatino Linotype" w:hAnsi="Palatino Linotype"/>
        </w:rPr>
        <w:t xml:space="preserve">, vía </w:t>
      </w:r>
      <w:r w:rsidRPr="008B639A">
        <w:rPr>
          <w:rFonts w:ascii="Palatino Linotype" w:hAnsi="Palatino Linotype"/>
          <w:b/>
        </w:rPr>
        <w:t>EL</w:t>
      </w:r>
      <w:r w:rsidRPr="008B639A">
        <w:rPr>
          <w:rFonts w:ascii="Palatino Linotype" w:hAnsi="Palatino Linotype"/>
        </w:rPr>
        <w:t xml:space="preserve"> </w:t>
      </w:r>
      <w:r w:rsidRPr="008B639A">
        <w:rPr>
          <w:rFonts w:ascii="Palatino Linotype" w:hAnsi="Palatino Linotype"/>
          <w:b/>
        </w:rPr>
        <w:t>SAIMEX,</w:t>
      </w:r>
      <w:r w:rsidRPr="008B639A">
        <w:rPr>
          <w:rFonts w:ascii="Palatino Linotype" w:hAnsi="Palatino Linotype"/>
        </w:rPr>
        <w:t xml:space="preserve"> de ser procedente en </w:t>
      </w:r>
      <w:r w:rsidRPr="008B639A">
        <w:rPr>
          <w:rFonts w:ascii="Palatino Linotype" w:hAnsi="Palatino Linotype"/>
          <w:b/>
        </w:rPr>
        <w:t>versión pública</w:t>
      </w:r>
      <w:r w:rsidRPr="008B639A">
        <w:rPr>
          <w:rFonts w:ascii="Palatino Linotype" w:hAnsi="Palatino Linotype"/>
        </w:rPr>
        <w:t xml:space="preserve">, lo siguiente: </w:t>
      </w:r>
    </w:p>
    <w:p w:rsidR="00AD40AB" w:rsidRPr="008B639A" w:rsidRDefault="00AD40AB" w:rsidP="00AD40AB">
      <w:pPr>
        <w:tabs>
          <w:tab w:val="left" w:pos="1134"/>
        </w:tabs>
        <w:spacing w:before="120" w:after="120"/>
        <w:ind w:left="709" w:right="709" w:hanging="142"/>
        <w:jc w:val="both"/>
        <w:rPr>
          <w:rFonts w:ascii="Palatino Linotype" w:hAnsi="Palatino Linotype" w:cs="Arial"/>
          <w:i/>
          <w:sz w:val="22"/>
          <w:szCs w:val="22"/>
          <w:lang w:eastAsia="es-MX"/>
        </w:rPr>
      </w:pPr>
      <w:r w:rsidRPr="008B639A">
        <w:rPr>
          <w:rFonts w:ascii="Palatino Linotype" w:hAnsi="Palatino Linotype" w:cs="Arial"/>
          <w:i/>
          <w:sz w:val="22"/>
          <w:szCs w:val="22"/>
          <w:lang w:eastAsia="es-MX"/>
        </w:rPr>
        <w:t>“Los nombres de las autoridades auxiliares del</w:t>
      </w:r>
      <w:r w:rsidR="003C5A26" w:rsidRPr="008B639A">
        <w:rPr>
          <w:rFonts w:ascii="Palatino Linotype" w:hAnsi="Palatino Linotype" w:cs="Arial"/>
          <w:i/>
          <w:sz w:val="22"/>
          <w:szCs w:val="22"/>
          <w:lang w:eastAsia="es-MX"/>
        </w:rPr>
        <w:t xml:space="preserve"> Municipio </w:t>
      </w:r>
      <w:r w:rsidRPr="008B639A">
        <w:rPr>
          <w:rFonts w:ascii="Palatino Linotype" w:hAnsi="Palatino Linotype" w:cs="Arial"/>
          <w:i/>
          <w:sz w:val="22"/>
          <w:szCs w:val="22"/>
          <w:lang w:eastAsia="es-MX"/>
        </w:rPr>
        <w:t>de Tultitlán al 31 de julio de 2018; así como, el nombre de la localidad que representan.</w:t>
      </w:r>
    </w:p>
    <w:p w:rsidR="00AD40AB" w:rsidRPr="008B639A" w:rsidRDefault="00AD40AB" w:rsidP="00AD40AB">
      <w:pPr>
        <w:spacing w:before="120" w:after="120"/>
        <w:ind w:left="709" w:right="709"/>
        <w:jc w:val="both"/>
        <w:rPr>
          <w:rFonts w:ascii="Palatino Linotype" w:hAnsi="Palatino Linotype"/>
          <w:bCs/>
          <w:i/>
          <w:sz w:val="22"/>
          <w:szCs w:val="22"/>
        </w:rPr>
      </w:pPr>
      <w:r w:rsidRPr="008B639A">
        <w:rPr>
          <w:rFonts w:ascii="Palatino Linotype" w:hAnsi="Palatino Linotype" w:cs="Arial"/>
          <w:i/>
          <w:sz w:val="22"/>
          <w:szCs w:val="22"/>
          <w:lang w:eastAsia="es-MX"/>
        </w:rPr>
        <w:t>Debiendo n</w:t>
      </w:r>
      <w:r w:rsidRPr="008B639A">
        <w:rPr>
          <w:rFonts w:ascii="Palatino Linotype" w:hAnsi="Palatino Linotype"/>
          <w:bCs/>
          <w:i/>
          <w:sz w:val="22"/>
          <w:szCs w:val="22"/>
        </w:rPr>
        <w:t xml:space="preserve">otificar a </w:t>
      </w:r>
      <w:r w:rsidRPr="008B639A">
        <w:rPr>
          <w:rFonts w:ascii="Palatino Linotype" w:hAnsi="Palatino Linotype"/>
          <w:b/>
          <w:bCs/>
          <w:i/>
          <w:sz w:val="22"/>
          <w:szCs w:val="22"/>
        </w:rPr>
        <w:t>LA RECURRENTE</w:t>
      </w:r>
      <w:r w:rsidRPr="008B639A">
        <w:rPr>
          <w:rFonts w:ascii="Palatino Linotype" w:hAnsi="Palatino Linotype"/>
          <w:bCs/>
          <w:i/>
          <w:sz w:val="22"/>
          <w:szCs w:val="22"/>
        </w:rPr>
        <w:t xml:space="preserve"> el Acuerdo de Clasificación de la información que apruebe el Comité de Transparencia con motivo de la versión pública.</w:t>
      </w:r>
      <w:r w:rsidRPr="008B639A">
        <w:rPr>
          <w:rFonts w:ascii="Palatino Linotype" w:hAnsi="Palatino Linotype"/>
          <w:i/>
          <w:sz w:val="22"/>
          <w:szCs w:val="22"/>
        </w:rPr>
        <w:t>”</w:t>
      </w:r>
    </w:p>
    <w:p w:rsidR="00AD40AB" w:rsidRPr="008B639A" w:rsidRDefault="00AD40AB" w:rsidP="00AD40AB">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B639A">
        <w:rPr>
          <w:rFonts w:ascii="Palatino Linotype" w:hAnsi="Palatino Linotype" w:cs="Arial"/>
          <w:b/>
          <w:sz w:val="28"/>
          <w:szCs w:val="28"/>
        </w:rPr>
        <w:t>TERCERO.</w:t>
      </w:r>
      <w:r w:rsidRPr="008B639A">
        <w:rPr>
          <w:rFonts w:ascii="Palatino Linotype" w:hAnsi="Palatino Linotype"/>
          <w:b/>
          <w:color w:val="222222"/>
          <w:lang w:eastAsia="es-ES_tradnl"/>
        </w:rPr>
        <w:t xml:space="preserve"> </w:t>
      </w:r>
      <w:r w:rsidRPr="008B639A">
        <w:rPr>
          <w:rFonts w:ascii="Palatino Linotype" w:hAnsi="Palatino Linotype"/>
          <w:b/>
          <w:color w:val="222222"/>
          <w:shd w:val="clear" w:color="auto" w:fill="FFFFFF"/>
        </w:rPr>
        <w:t xml:space="preserve">Notifíquese </w:t>
      </w:r>
      <w:r w:rsidRPr="008B639A">
        <w:rPr>
          <w:rFonts w:ascii="Palatino Linotype" w:hAnsi="Palatino Linotype"/>
          <w:color w:val="222222"/>
          <w:shd w:val="clear" w:color="auto" w:fill="FFFFFF"/>
        </w:rPr>
        <w:t>al Titular de la Unidad de Transparencia del</w:t>
      </w:r>
      <w:r w:rsidRPr="008B639A">
        <w:rPr>
          <w:rStyle w:val="apple-converted-space"/>
          <w:rFonts w:ascii="Palatino Linotype" w:hAnsi="Palatino Linotype"/>
          <w:color w:val="222222"/>
          <w:shd w:val="clear" w:color="auto" w:fill="FFFFFF"/>
        </w:rPr>
        <w:t> </w:t>
      </w:r>
      <w:r w:rsidRPr="008B639A">
        <w:rPr>
          <w:rFonts w:ascii="Palatino Linotype" w:hAnsi="Palatino Linotype"/>
          <w:b/>
          <w:color w:val="222222"/>
          <w:shd w:val="clear" w:color="auto" w:fill="FFFFFF"/>
        </w:rPr>
        <w:t>SUJETO OBLIGADO</w:t>
      </w:r>
      <w:r w:rsidRPr="008B639A">
        <w:rPr>
          <w:rFonts w:ascii="Palatino Linotype" w:hAnsi="Palatino Linotype"/>
          <w:color w:val="222222"/>
          <w:shd w:val="clear" w:color="auto" w:fill="FFFFFF"/>
        </w:rPr>
        <w:t xml:space="preserve">, para que conforme a los </w:t>
      </w:r>
      <w:r w:rsidRPr="008B639A">
        <w:rPr>
          <w:rFonts w:ascii="Palatino Linotype" w:hAnsi="Palatino Linotype" w:cs="Arial"/>
        </w:rPr>
        <w:t>artículos</w:t>
      </w:r>
      <w:r w:rsidRPr="008B639A">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B639A">
        <w:rPr>
          <w:rFonts w:ascii="Palatino Linotype" w:hAnsi="Palatino Linotype"/>
          <w:color w:val="222222"/>
          <w:szCs w:val="17"/>
          <w:lang w:eastAsia="es-ES_tradnl"/>
        </w:rPr>
        <w:t>de</w:t>
      </w:r>
      <w:r w:rsidRPr="008B639A">
        <w:rPr>
          <w:rFonts w:ascii="Palatino Linotype" w:hAnsi="Palatino Linotype"/>
          <w:color w:val="222222"/>
          <w:shd w:val="clear" w:color="auto" w:fill="FFFFFF"/>
        </w:rPr>
        <w:t xml:space="preserve"> tres días hábiles siguientes sobre el cumplimiento dado a la presente resolución.</w:t>
      </w:r>
    </w:p>
    <w:p w:rsidR="00AD40AB" w:rsidRPr="008B639A" w:rsidRDefault="00AD40AB" w:rsidP="00AD40AB">
      <w:pPr>
        <w:spacing w:before="240" w:after="240" w:line="360" w:lineRule="auto"/>
        <w:jc w:val="both"/>
        <w:rPr>
          <w:rFonts w:ascii="Palatino Linotype" w:hAnsi="Palatino Linotype"/>
          <w:color w:val="222222"/>
          <w:szCs w:val="17"/>
          <w:lang w:eastAsia="es-ES_tradnl"/>
        </w:rPr>
      </w:pPr>
      <w:r w:rsidRPr="008B639A">
        <w:rPr>
          <w:rFonts w:ascii="Palatino Linotype" w:hAnsi="Palatino Linotype" w:cs="Arial"/>
          <w:b/>
          <w:bCs/>
          <w:color w:val="000000"/>
          <w:sz w:val="28"/>
          <w:lang w:eastAsia="es-MX"/>
        </w:rPr>
        <w:t xml:space="preserve">CUARTO. </w:t>
      </w:r>
      <w:r w:rsidRPr="008B639A">
        <w:rPr>
          <w:rFonts w:ascii="Palatino Linotype" w:hAnsi="Palatino Linotype"/>
          <w:b/>
          <w:color w:val="222222"/>
          <w:szCs w:val="17"/>
          <w:lang w:eastAsia="es-ES_tradnl"/>
        </w:rPr>
        <w:t>Notifíquese</w:t>
      </w:r>
      <w:r w:rsidRPr="008B639A">
        <w:rPr>
          <w:rFonts w:ascii="Palatino Linotype" w:hAnsi="Palatino Linotype"/>
          <w:color w:val="222222"/>
          <w:szCs w:val="17"/>
          <w:lang w:eastAsia="es-ES_tradnl"/>
        </w:rPr>
        <w:t xml:space="preserve"> a</w:t>
      </w:r>
      <w:r w:rsidR="00B7307B" w:rsidRPr="008B639A">
        <w:rPr>
          <w:rFonts w:ascii="Palatino Linotype" w:hAnsi="Palatino Linotype"/>
          <w:color w:val="222222"/>
          <w:szCs w:val="17"/>
          <w:lang w:eastAsia="es-ES_tradnl"/>
        </w:rPr>
        <w:t xml:space="preserve"> </w:t>
      </w:r>
      <w:r w:rsidR="00B7307B" w:rsidRPr="008B639A">
        <w:rPr>
          <w:rFonts w:ascii="Palatino Linotype" w:hAnsi="Palatino Linotype"/>
          <w:b/>
          <w:color w:val="222222"/>
          <w:szCs w:val="17"/>
          <w:lang w:eastAsia="es-ES_tradnl"/>
        </w:rPr>
        <w:t xml:space="preserve">LA </w:t>
      </w:r>
      <w:r w:rsidRPr="008B639A">
        <w:rPr>
          <w:rFonts w:ascii="Palatino Linotype" w:hAnsi="Palatino Linotype"/>
          <w:b/>
          <w:color w:val="222222"/>
          <w:szCs w:val="17"/>
          <w:lang w:eastAsia="es-ES_tradnl"/>
        </w:rPr>
        <w:t>RECURRENTE</w:t>
      </w:r>
      <w:r w:rsidRPr="008B639A">
        <w:rPr>
          <w:rFonts w:ascii="Palatino Linotype" w:hAnsi="Palatino Linotype"/>
          <w:color w:val="222222"/>
          <w:szCs w:val="17"/>
          <w:lang w:eastAsia="es-ES_tradnl"/>
        </w:rPr>
        <w:t xml:space="preserve"> la presente resolución.</w:t>
      </w:r>
    </w:p>
    <w:p w:rsidR="00AD40AB" w:rsidRPr="008E0C82" w:rsidRDefault="00AD40AB" w:rsidP="00AD40AB">
      <w:pPr>
        <w:spacing w:before="240" w:after="240" w:line="360" w:lineRule="auto"/>
        <w:jc w:val="both"/>
        <w:rPr>
          <w:rFonts w:ascii="Palatino Linotype" w:hAnsi="Palatino Linotype"/>
          <w:color w:val="222222"/>
          <w:szCs w:val="17"/>
          <w:lang w:eastAsia="es-ES_tradnl"/>
        </w:rPr>
      </w:pPr>
      <w:r w:rsidRPr="008B639A">
        <w:rPr>
          <w:rFonts w:ascii="Palatino Linotype" w:hAnsi="Palatino Linotype" w:cs="Arial"/>
          <w:b/>
          <w:bCs/>
          <w:color w:val="000000"/>
          <w:sz w:val="28"/>
          <w:lang w:eastAsia="es-MX"/>
        </w:rPr>
        <w:t>QUINTO.</w:t>
      </w:r>
      <w:r w:rsidRPr="008B639A">
        <w:rPr>
          <w:rFonts w:ascii="Palatino Linotype" w:hAnsi="Palatino Linotype"/>
          <w:b/>
          <w:color w:val="222222"/>
          <w:szCs w:val="17"/>
          <w:lang w:eastAsia="es-ES_tradnl"/>
        </w:rPr>
        <w:t xml:space="preserve"> Hágase del conocimiento </w:t>
      </w:r>
      <w:r w:rsidRPr="008B639A">
        <w:rPr>
          <w:rFonts w:ascii="Palatino Linotype" w:hAnsi="Palatino Linotype"/>
          <w:color w:val="222222"/>
          <w:szCs w:val="17"/>
          <w:lang w:eastAsia="es-ES_tradnl"/>
        </w:rPr>
        <w:t>de</w:t>
      </w:r>
      <w:r w:rsidR="00B7307B" w:rsidRPr="008B639A">
        <w:rPr>
          <w:rFonts w:ascii="Palatino Linotype" w:hAnsi="Palatino Linotype"/>
          <w:color w:val="222222"/>
          <w:szCs w:val="17"/>
          <w:lang w:eastAsia="es-ES_tradnl"/>
        </w:rPr>
        <w:t xml:space="preserve"> </w:t>
      </w:r>
      <w:r w:rsidR="00B7307B" w:rsidRPr="008B639A">
        <w:rPr>
          <w:rFonts w:ascii="Palatino Linotype" w:hAnsi="Palatino Linotype"/>
          <w:b/>
          <w:color w:val="222222"/>
          <w:szCs w:val="17"/>
          <w:lang w:eastAsia="es-ES_tradnl"/>
        </w:rPr>
        <w:t xml:space="preserve">LA </w:t>
      </w:r>
      <w:r w:rsidRPr="008B639A">
        <w:rPr>
          <w:rFonts w:ascii="Palatino Linotype" w:hAnsi="Palatino Linotype"/>
          <w:b/>
          <w:color w:val="222222"/>
          <w:szCs w:val="17"/>
          <w:lang w:eastAsia="es-ES_tradnl"/>
        </w:rPr>
        <w:t>RECURRENTE</w:t>
      </w:r>
      <w:r w:rsidRPr="008B639A">
        <w:rPr>
          <w:rFonts w:ascii="Palatino Linotype" w:eastAsia="Calibri" w:hAnsi="Palatino Linotype" w:cs="Arial"/>
          <w:b/>
          <w:color w:val="222222"/>
          <w:szCs w:val="17"/>
          <w:lang w:eastAsia="es-MX"/>
        </w:rPr>
        <w:t xml:space="preserve"> </w:t>
      </w:r>
      <w:r w:rsidRPr="008B639A">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FA1826" w:rsidRDefault="00FA1826" w:rsidP="00FA1826">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POR </w:t>
      </w:r>
      <w:r w:rsidRPr="00991FBF">
        <w:rPr>
          <w:rFonts w:ascii="Palatino Linotype" w:hAnsi="Palatino Linotype" w:cs="Arial"/>
        </w:rPr>
        <w:t>UNANIMIDAD DE VOTOS, EL PLENO DEL</w:t>
      </w:r>
      <w:r w:rsidRPr="00991FBF">
        <w:rPr>
          <w:rFonts w:ascii="Palatino Linotype" w:eastAsia="Arial Unicode MS" w:hAnsi="Palatino Linotype" w:cs="Arial"/>
        </w:rPr>
        <w:t xml:space="preserve"> INSTITUTO DE TRANSPARENCIA, ACCESO A LA INFORMACIÓN PÚBLICA Y PROTECCIÓN DE DATOS PERSONALES DEL ESTADO DE MÉXICO Y MUNICIPIOS</w:t>
      </w:r>
      <w:r w:rsidRPr="00991FBF">
        <w:rPr>
          <w:rFonts w:ascii="Palatino Linotype" w:hAnsi="Palatino Linotype" w:cs="Arial"/>
        </w:rPr>
        <w:t xml:space="preserve">, CONFORMADO POR LOS COMISIONADOS ZULEMA MARTÍNEZ SÁNCHEZ; EVA ABAID YAPUR; JOSÉ GUADALUPE LUNA HERNÁNDEZ; JAVIER </w:t>
      </w:r>
      <w:r w:rsidRPr="00991FBF">
        <w:rPr>
          <w:rFonts w:ascii="Palatino Linotype" w:hAnsi="Palatino Linotype" w:cs="Arial"/>
        </w:rPr>
        <w:lastRenderedPageBreak/>
        <w:t>MARTÍNEZ CRUZ Y</w:t>
      </w:r>
      <w:r w:rsidRPr="00991FBF">
        <w:t xml:space="preserve"> </w:t>
      </w:r>
      <w:r w:rsidRPr="00991FBF">
        <w:rPr>
          <w:rFonts w:ascii="Palatino Linotype" w:hAnsi="Palatino Linotype" w:cs="Arial"/>
        </w:rPr>
        <w:t xml:space="preserve">LUIS GUSTAVO PARRA NORIEGA; EN LA </w:t>
      </w:r>
      <w:r w:rsidR="00AD40AB" w:rsidRPr="00991FBF">
        <w:rPr>
          <w:rFonts w:ascii="Palatino Linotype" w:hAnsi="Palatino Linotype" w:cs="Arial"/>
        </w:rPr>
        <w:t>CUADRA</w:t>
      </w:r>
      <w:r w:rsidRPr="00991FBF">
        <w:rPr>
          <w:rFonts w:ascii="Palatino Linotype" w:hAnsi="Palatino Linotype" w:cs="Arial"/>
        </w:rPr>
        <w:t xml:space="preserve">GÉSIMA SESIÓN ORDINARIA CELEBRADA EL </w:t>
      </w:r>
      <w:r w:rsidR="00AD40AB" w:rsidRPr="00991FBF">
        <w:rPr>
          <w:rFonts w:ascii="Palatino Linotype" w:hAnsi="Palatino Linotype"/>
          <w:lang w:val="es-ES_tradnl"/>
        </w:rPr>
        <w:t xml:space="preserve">TREINTA Y UNO </w:t>
      </w:r>
      <w:r w:rsidRPr="00991FBF">
        <w:rPr>
          <w:rFonts w:ascii="Palatino Linotype" w:hAnsi="Palatino Linotype"/>
          <w:lang w:val="es-ES_tradnl"/>
        </w:rPr>
        <w:t xml:space="preserve">DE OCTUBRE </w:t>
      </w:r>
      <w:r w:rsidRPr="00991FBF">
        <w:rPr>
          <w:rFonts w:ascii="Palatino Linotype" w:hAnsi="Palatino Linotype" w:cs="Arial"/>
        </w:rPr>
        <w:t xml:space="preserve">DE DOS MIL DIECIOCHO, ANTE EL SECRETARIO TÉCNICO DEL PLENO, </w:t>
      </w:r>
      <w:r w:rsidRPr="00991FBF">
        <w:rPr>
          <w:rFonts w:ascii="Palatino Linotype" w:hAnsi="Palatino Linotype"/>
          <w:lang w:val="es-ES_tradnl"/>
        </w:rPr>
        <w:t>ALEXIS TAPIA RAMÍREZ</w:t>
      </w:r>
      <w:r w:rsidRPr="00991FBF">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FA1826" w:rsidRPr="008E0C82" w:rsidTr="0028665B">
        <w:trPr>
          <w:jc w:val="center"/>
        </w:trPr>
        <w:tc>
          <w:tcPr>
            <w:tcW w:w="10365" w:type="dxa"/>
            <w:gridSpan w:val="2"/>
            <w:shd w:val="clear" w:color="auto" w:fill="auto"/>
          </w:tcPr>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Comisionada Presidenta</w:t>
            </w: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tc>
      </w:tr>
      <w:tr w:rsidR="00FA1826" w:rsidRPr="008E0C82" w:rsidTr="0028665B">
        <w:trPr>
          <w:jc w:val="center"/>
        </w:trPr>
        <w:tc>
          <w:tcPr>
            <w:tcW w:w="5182" w:type="dxa"/>
            <w:shd w:val="clear" w:color="auto" w:fill="auto"/>
          </w:tcPr>
          <w:p w:rsidR="00FA1826" w:rsidRPr="008E0C82" w:rsidRDefault="00FA1826"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Eva Abaid Yapur</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Comisionada</w:t>
            </w: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tc>
        <w:tc>
          <w:tcPr>
            <w:tcW w:w="5183" w:type="dxa"/>
            <w:shd w:val="clear" w:color="auto" w:fill="auto"/>
          </w:tcPr>
          <w:p w:rsidR="00FA1826" w:rsidRDefault="00FA1826"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Comisionado</w:t>
            </w: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tc>
      </w:tr>
      <w:tr w:rsidR="00FA1826" w:rsidRPr="008E0C82" w:rsidTr="0028665B">
        <w:trPr>
          <w:jc w:val="center"/>
        </w:trPr>
        <w:tc>
          <w:tcPr>
            <w:tcW w:w="5182" w:type="dxa"/>
            <w:shd w:val="clear" w:color="auto" w:fill="auto"/>
          </w:tcPr>
          <w:p w:rsidR="00FA1826" w:rsidRDefault="00FA1826" w:rsidP="00991FBF">
            <w:pPr>
              <w:rPr>
                <w:rFonts w:ascii="Palatino Linotype" w:hAnsi="Palatino Linotype"/>
                <w:b/>
                <w:lang w:val="es-ES_tradnl"/>
              </w:rPr>
            </w:pPr>
          </w:p>
          <w:p w:rsidR="00FA1826" w:rsidRDefault="00FA1826" w:rsidP="00991FBF">
            <w:pP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Javier Martínez Cruz</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Comisionado</w:t>
            </w:r>
          </w:p>
          <w:p w:rsidR="00FA1826"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p w:rsidR="00FA1826" w:rsidRDefault="00FA1826" w:rsidP="00991FBF">
            <w:pPr>
              <w:jc w:val="center"/>
              <w:rPr>
                <w:rFonts w:ascii="Palatino Linotype" w:hAnsi="Palatino Linotype"/>
                <w:b/>
                <w:lang w:val="es-ES_tradnl"/>
              </w:rPr>
            </w:pPr>
          </w:p>
        </w:tc>
        <w:tc>
          <w:tcPr>
            <w:tcW w:w="5183" w:type="dxa"/>
            <w:shd w:val="clear" w:color="auto" w:fill="auto"/>
          </w:tcPr>
          <w:p w:rsidR="00FA1826" w:rsidRPr="008E0C82" w:rsidRDefault="00FA1826" w:rsidP="00991FBF">
            <w:pPr>
              <w:jc w:val="center"/>
              <w:rPr>
                <w:rFonts w:ascii="Palatino Linotype" w:hAnsi="Palatino Linotype"/>
                <w:b/>
                <w:lang w:val="es-ES_tradnl"/>
              </w:rPr>
            </w:pPr>
          </w:p>
          <w:p w:rsidR="00FA1826" w:rsidRDefault="00FA1826"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Default="00FA1826" w:rsidP="00991FBF">
            <w:pPr>
              <w:jc w:val="center"/>
              <w:rPr>
                <w:rFonts w:ascii="Palatino Linotype" w:hAnsi="Palatino Linotype"/>
                <w:b/>
                <w:lang w:val="es-ES_tradnl"/>
              </w:rPr>
            </w:pPr>
            <w:r>
              <w:rPr>
                <w:rFonts w:ascii="Palatino Linotype" w:hAnsi="Palatino Linotype"/>
                <w:b/>
                <w:lang w:val="es-ES_tradnl"/>
              </w:rPr>
              <w:t>Luis Gustavo Parra Noriega</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Comisionado</w:t>
            </w: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tc>
      </w:tr>
      <w:tr w:rsidR="00FA1826" w:rsidRPr="008E0C82" w:rsidTr="0028665B">
        <w:trPr>
          <w:jc w:val="center"/>
        </w:trPr>
        <w:tc>
          <w:tcPr>
            <w:tcW w:w="10365" w:type="dxa"/>
            <w:gridSpan w:val="2"/>
            <w:shd w:val="clear" w:color="auto" w:fill="auto"/>
          </w:tcPr>
          <w:p w:rsidR="005E2CF1" w:rsidRDefault="005E2CF1" w:rsidP="00991FBF">
            <w:pPr>
              <w:jc w:val="center"/>
              <w:rPr>
                <w:rFonts w:ascii="Palatino Linotype" w:hAnsi="Palatino Linotype"/>
                <w:b/>
                <w:lang w:val="es-ES_tradnl"/>
              </w:rPr>
            </w:pPr>
          </w:p>
          <w:p w:rsidR="005E2CF1" w:rsidRDefault="005E2CF1" w:rsidP="00991FBF">
            <w:pPr>
              <w:jc w:val="center"/>
              <w:rPr>
                <w:rFonts w:ascii="Palatino Linotype" w:hAnsi="Palatino Linotype"/>
                <w:b/>
                <w:lang w:val="es-ES_tradnl"/>
              </w:rPr>
            </w:pP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Alexis Tapia Ramírez</w:t>
            </w:r>
          </w:p>
          <w:p w:rsidR="00FA1826" w:rsidRPr="008E0C82" w:rsidRDefault="00FA1826" w:rsidP="00991FBF">
            <w:pPr>
              <w:jc w:val="center"/>
              <w:rPr>
                <w:rFonts w:ascii="Palatino Linotype" w:hAnsi="Palatino Linotype"/>
                <w:lang w:val="es-ES_tradnl"/>
              </w:rPr>
            </w:pPr>
            <w:r w:rsidRPr="008E0C82">
              <w:rPr>
                <w:rFonts w:ascii="Palatino Linotype" w:hAnsi="Palatino Linotype"/>
                <w:lang w:val="es-ES_tradnl"/>
              </w:rPr>
              <w:t>Secretario Técnico del Pleno</w:t>
            </w:r>
          </w:p>
          <w:p w:rsidR="00FA1826" w:rsidRPr="008E0C82" w:rsidRDefault="00FA1826" w:rsidP="00991FBF">
            <w:pPr>
              <w:jc w:val="center"/>
              <w:rPr>
                <w:rFonts w:ascii="Palatino Linotype" w:hAnsi="Palatino Linotype"/>
                <w:b/>
                <w:lang w:val="es-ES_tradnl"/>
              </w:rPr>
            </w:pPr>
            <w:r w:rsidRPr="008E0C82">
              <w:rPr>
                <w:rFonts w:ascii="Palatino Linotype" w:hAnsi="Palatino Linotype"/>
                <w:b/>
                <w:lang w:val="es-ES_tradnl"/>
              </w:rPr>
              <w:t>(RÚBRICA)</w:t>
            </w:r>
          </w:p>
        </w:tc>
      </w:tr>
    </w:tbl>
    <w:p w:rsidR="005E2CF1" w:rsidRDefault="005E2CF1" w:rsidP="00FA1826">
      <w:pPr>
        <w:jc w:val="both"/>
        <w:rPr>
          <w:rFonts w:ascii="Palatino Linotype" w:hAnsi="Palatino Linotype"/>
          <w:sz w:val="22"/>
          <w:szCs w:val="22"/>
          <w:lang w:val="es-ES_tradnl"/>
        </w:rPr>
      </w:pPr>
    </w:p>
    <w:p w:rsidR="00FA1826" w:rsidRPr="008E0C82" w:rsidRDefault="00FA1826" w:rsidP="00FA1826">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AD40AB">
        <w:rPr>
          <w:rFonts w:ascii="Palatino Linotype" w:hAnsi="Palatino Linotype"/>
          <w:sz w:val="22"/>
          <w:szCs w:val="22"/>
          <w:lang w:val="es-ES_tradnl"/>
        </w:rPr>
        <w:t>treinta y uno</w:t>
      </w:r>
      <w:r w:rsidR="005E2CF1">
        <w:rPr>
          <w:rFonts w:ascii="Palatino Linotype" w:hAnsi="Palatino Linotype"/>
          <w:sz w:val="22"/>
          <w:szCs w:val="22"/>
          <w:lang w:val="es-ES_tradnl"/>
        </w:rPr>
        <w:t xml:space="preserve"> </w:t>
      </w:r>
      <w:r>
        <w:rPr>
          <w:rFonts w:ascii="Palatino Linotype" w:hAnsi="Palatino Linotype"/>
          <w:sz w:val="22"/>
          <w:szCs w:val="22"/>
          <w:lang w:val="es-ES_tradnl"/>
        </w:rPr>
        <w:t xml:space="preserve">de octubre </w:t>
      </w:r>
      <w:r w:rsidRPr="008E0C82">
        <w:rPr>
          <w:rFonts w:ascii="Palatino Linotype" w:hAnsi="Palatino Linotype"/>
          <w:sz w:val="22"/>
          <w:szCs w:val="22"/>
          <w:lang w:val="es-ES_tradnl"/>
        </w:rPr>
        <w:t>de dos mil dieciocho, emitida en el recurso de revisión número 0</w:t>
      </w:r>
      <w:r w:rsidR="005E2CF1">
        <w:rPr>
          <w:rFonts w:ascii="Palatino Linotype" w:hAnsi="Palatino Linotype"/>
          <w:sz w:val="22"/>
          <w:szCs w:val="22"/>
          <w:lang w:val="es-ES_tradnl"/>
        </w:rPr>
        <w:t>3</w:t>
      </w:r>
      <w:r w:rsidR="00AD40AB">
        <w:rPr>
          <w:rFonts w:ascii="Palatino Linotype" w:hAnsi="Palatino Linotype"/>
          <w:sz w:val="22"/>
          <w:szCs w:val="22"/>
          <w:lang w:val="es-ES_tradnl"/>
        </w:rPr>
        <w:t>38</w:t>
      </w:r>
      <w:r w:rsidR="005E2CF1">
        <w:rPr>
          <w:rFonts w:ascii="Palatino Linotype" w:hAnsi="Palatino Linotype"/>
          <w:sz w:val="22"/>
          <w:szCs w:val="22"/>
          <w:lang w:val="es-ES_tradnl"/>
        </w:rPr>
        <w:t>2</w:t>
      </w:r>
      <w:r w:rsidRPr="008E0C82">
        <w:rPr>
          <w:rFonts w:ascii="Palatino Linotype" w:hAnsi="Palatino Linotype"/>
          <w:sz w:val="22"/>
          <w:szCs w:val="22"/>
          <w:lang w:val="es-ES_tradnl"/>
        </w:rPr>
        <w:t>/INFOEM/IP/RR/2018.</w:t>
      </w:r>
    </w:p>
    <w:p w:rsidR="00EE6C27" w:rsidRPr="00DA5B54" w:rsidRDefault="00FA1826" w:rsidP="00FA1826">
      <w:pPr>
        <w:spacing w:before="240" w:after="240" w:line="360" w:lineRule="auto"/>
        <w:ind w:right="49"/>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EE6C27" w:rsidRPr="00DA5B54" w:rsidSect="00E42B20">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F3" w:rsidRDefault="007276F3" w:rsidP="00C80F8C">
      <w:r>
        <w:separator/>
      </w:r>
    </w:p>
  </w:endnote>
  <w:endnote w:type="continuationSeparator" w:id="0">
    <w:p w:rsidR="007276F3" w:rsidRDefault="007276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7B" w:rsidRPr="00F12350" w:rsidRDefault="00B7307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C149D">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C149D">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B7307B" w:rsidRDefault="00B7307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7B" w:rsidRPr="00F12350" w:rsidRDefault="00B7307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C149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C149D">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B7307B" w:rsidRDefault="00B730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F3" w:rsidRDefault="007276F3" w:rsidP="00C80F8C">
      <w:r>
        <w:separator/>
      </w:r>
    </w:p>
  </w:footnote>
  <w:footnote w:type="continuationSeparator" w:id="0">
    <w:p w:rsidR="007276F3" w:rsidRDefault="007276F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7B" w:rsidRDefault="00B7307B" w:rsidP="006F30F8">
    <w:pPr>
      <w:pStyle w:val="Encabezado"/>
      <w:tabs>
        <w:tab w:val="clear" w:pos="4252"/>
        <w:tab w:val="clear" w:pos="8504"/>
        <w:tab w:val="left" w:pos="2326"/>
      </w:tabs>
    </w:pPr>
    <w:r>
      <w:t xml:space="preserve">                                                                   </w:t>
    </w:r>
  </w:p>
  <w:tbl>
    <w:tblPr>
      <w:tblW w:w="5954" w:type="dxa"/>
      <w:tblInd w:w="3544" w:type="dxa"/>
      <w:tblLayout w:type="fixed"/>
      <w:tblLook w:val="04A0" w:firstRow="1" w:lastRow="0" w:firstColumn="1" w:lastColumn="0" w:noHBand="0" w:noVBand="1"/>
    </w:tblPr>
    <w:tblGrid>
      <w:gridCol w:w="2551"/>
      <w:gridCol w:w="3403"/>
    </w:tblGrid>
    <w:tr w:rsidR="00B7307B" w:rsidRPr="008A510F" w:rsidTr="00FE3B50">
      <w:tc>
        <w:tcPr>
          <w:tcW w:w="2551" w:type="dxa"/>
          <w:shd w:val="clear" w:color="auto" w:fill="auto"/>
          <w:vAlign w:val="center"/>
        </w:tcPr>
        <w:p w:rsidR="00B7307B" w:rsidRPr="008A510F" w:rsidRDefault="00B7307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3" w:type="dxa"/>
          <w:shd w:val="clear" w:color="auto" w:fill="auto"/>
          <w:vAlign w:val="center"/>
        </w:tcPr>
        <w:p w:rsidR="00B7307B" w:rsidRPr="008A510F" w:rsidRDefault="00B7307B" w:rsidP="00FE3B50">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3382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B7307B" w:rsidRPr="008A510F" w:rsidTr="00FE3B50">
      <w:trPr>
        <w:trHeight w:val="228"/>
      </w:trPr>
      <w:tc>
        <w:tcPr>
          <w:tcW w:w="2551" w:type="dxa"/>
          <w:shd w:val="clear" w:color="auto" w:fill="auto"/>
          <w:vAlign w:val="center"/>
        </w:tcPr>
        <w:p w:rsidR="00B7307B" w:rsidRPr="008A510F" w:rsidRDefault="00B7307B"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3" w:type="dxa"/>
          <w:shd w:val="clear" w:color="auto" w:fill="auto"/>
          <w:vAlign w:val="center"/>
        </w:tcPr>
        <w:p w:rsidR="00B7307B" w:rsidRPr="008A510F" w:rsidRDefault="00B7307B" w:rsidP="00FE3B50">
          <w:pPr>
            <w:rPr>
              <w:rFonts w:ascii="Palatino Linotype" w:hAnsi="Palatino Linotype"/>
              <w:b/>
              <w:sz w:val="22"/>
              <w:szCs w:val="22"/>
              <w:lang w:val="es-ES_tradnl"/>
            </w:rPr>
          </w:pPr>
          <w:r w:rsidRPr="00CB4C75">
            <w:rPr>
              <w:rFonts w:ascii="Palatino Linotype" w:hAnsi="Palatino Linotype"/>
              <w:b/>
              <w:sz w:val="22"/>
              <w:szCs w:val="22"/>
              <w:lang w:val="es-ES_tradnl"/>
            </w:rPr>
            <w:t xml:space="preserve">Ayuntamiento de </w:t>
          </w:r>
          <w:r>
            <w:rPr>
              <w:rFonts w:ascii="Palatino Linotype" w:hAnsi="Palatino Linotype"/>
              <w:b/>
              <w:sz w:val="22"/>
              <w:szCs w:val="22"/>
              <w:lang w:val="es-ES_tradnl"/>
            </w:rPr>
            <w:t>Tultitlán</w:t>
          </w:r>
        </w:p>
      </w:tc>
    </w:tr>
    <w:tr w:rsidR="00B7307B" w:rsidRPr="008A510F" w:rsidTr="00FE3B50">
      <w:tc>
        <w:tcPr>
          <w:tcW w:w="2551" w:type="dxa"/>
          <w:shd w:val="clear" w:color="auto" w:fill="auto"/>
          <w:vAlign w:val="center"/>
        </w:tcPr>
        <w:p w:rsidR="00B7307B" w:rsidRPr="008A510F" w:rsidRDefault="00B7307B"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3" w:type="dxa"/>
          <w:shd w:val="clear" w:color="auto" w:fill="auto"/>
          <w:vAlign w:val="center"/>
        </w:tcPr>
        <w:p w:rsidR="00B7307B" w:rsidRPr="008A510F" w:rsidRDefault="00B7307B"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B7307B" w:rsidRDefault="00B7307B" w:rsidP="00E86E4F">
    <w:pPr>
      <w:pStyle w:val="Encabezado"/>
      <w:tabs>
        <w:tab w:val="clear" w:pos="4252"/>
        <w:tab w:val="clear" w:pos="8504"/>
        <w:tab w:val="left" w:pos="2326"/>
      </w:tabs>
    </w:pPr>
    <w:r>
      <w:tab/>
    </w:r>
  </w:p>
  <w:p w:rsidR="00B7307B" w:rsidRDefault="00B7307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828" w:type="dxa"/>
      <w:tblLayout w:type="fixed"/>
      <w:tblLook w:val="04A0" w:firstRow="1" w:lastRow="0" w:firstColumn="1" w:lastColumn="0" w:noHBand="0" w:noVBand="1"/>
    </w:tblPr>
    <w:tblGrid>
      <w:gridCol w:w="2489"/>
      <w:gridCol w:w="3606"/>
    </w:tblGrid>
    <w:tr w:rsidR="00B7307B" w:rsidRPr="005A5E02" w:rsidTr="00FE3B50">
      <w:tc>
        <w:tcPr>
          <w:tcW w:w="2489" w:type="dxa"/>
          <w:shd w:val="clear" w:color="auto" w:fill="auto"/>
          <w:vAlign w:val="center"/>
        </w:tcPr>
        <w:p w:rsidR="00B7307B" w:rsidRPr="005A5E02" w:rsidRDefault="00B730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6" w:type="dxa"/>
          <w:shd w:val="clear" w:color="auto" w:fill="auto"/>
          <w:vAlign w:val="center"/>
        </w:tcPr>
        <w:p w:rsidR="00B7307B" w:rsidRPr="005A5E02" w:rsidRDefault="00B7307B" w:rsidP="00FE3B50">
          <w:pPr>
            <w:rPr>
              <w:rFonts w:ascii="Palatino Linotype" w:hAnsi="Palatino Linotype"/>
              <w:b/>
              <w:sz w:val="22"/>
              <w:szCs w:val="22"/>
              <w:lang w:val="es-ES_tradnl"/>
            </w:rPr>
          </w:pPr>
          <w:r>
            <w:rPr>
              <w:rFonts w:ascii="Palatino Linotype" w:hAnsi="Palatino Linotype"/>
              <w:b/>
              <w:sz w:val="22"/>
              <w:szCs w:val="22"/>
              <w:lang w:val="es-ES_tradnl"/>
            </w:rPr>
            <w:t>03382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B7307B" w:rsidRPr="005A5E02" w:rsidTr="00FE3B50">
      <w:tc>
        <w:tcPr>
          <w:tcW w:w="2489" w:type="dxa"/>
          <w:shd w:val="clear" w:color="auto" w:fill="auto"/>
          <w:vAlign w:val="center"/>
        </w:tcPr>
        <w:p w:rsidR="00B7307B" w:rsidRPr="005A5E02" w:rsidRDefault="00B730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06" w:type="dxa"/>
          <w:shd w:val="clear" w:color="auto" w:fill="auto"/>
          <w:vAlign w:val="center"/>
        </w:tcPr>
        <w:p w:rsidR="00B7307B" w:rsidRPr="005A5E02" w:rsidRDefault="001C149D" w:rsidP="001C149D">
          <w:pPr>
            <w:rPr>
              <w:rFonts w:ascii="Palatino Linotype" w:hAnsi="Palatino Linotype"/>
              <w:b/>
              <w:sz w:val="22"/>
              <w:szCs w:val="22"/>
              <w:lang w:val="es-ES_tradnl"/>
            </w:rPr>
          </w:pPr>
          <w:r>
            <w:rPr>
              <w:rFonts w:ascii="Palatino Linotype" w:hAnsi="Palatino Linotype"/>
              <w:b/>
              <w:sz w:val="22"/>
              <w:szCs w:val="22"/>
              <w:lang w:val="es-ES_tradnl"/>
            </w:rPr>
            <w:t>Xxxxxx</w:t>
          </w:r>
          <w:r w:rsidR="00B7307B" w:rsidRPr="00CB4C75">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B7307B" w:rsidRPr="00CB4C75">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B7307B" w:rsidRPr="005A5E02" w:rsidTr="00FE3B50">
      <w:trPr>
        <w:trHeight w:val="228"/>
      </w:trPr>
      <w:tc>
        <w:tcPr>
          <w:tcW w:w="2489" w:type="dxa"/>
          <w:shd w:val="clear" w:color="auto" w:fill="auto"/>
          <w:vAlign w:val="center"/>
        </w:tcPr>
        <w:p w:rsidR="00B7307B" w:rsidRPr="005A5E02" w:rsidRDefault="00B730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6" w:type="dxa"/>
          <w:shd w:val="clear" w:color="auto" w:fill="auto"/>
          <w:vAlign w:val="center"/>
        </w:tcPr>
        <w:p w:rsidR="00B7307B" w:rsidRPr="005A5E02" w:rsidRDefault="00B7307B" w:rsidP="00FE3B50">
          <w:pPr>
            <w:rPr>
              <w:rFonts w:ascii="Palatino Linotype" w:hAnsi="Palatino Linotype"/>
              <w:b/>
              <w:sz w:val="22"/>
              <w:szCs w:val="22"/>
              <w:lang w:val="es-ES_tradnl"/>
            </w:rPr>
          </w:pPr>
          <w:r w:rsidRPr="00CB4C75">
            <w:rPr>
              <w:rFonts w:ascii="Palatino Linotype" w:hAnsi="Palatino Linotype"/>
              <w:b/>
              <w:sz w:val="22"/>
              <w:szCs w:val="22"/>
              <w:lang w:val="es-ES_tradnl"/>
            </w:rPr>
            <w:t xml:space="preserve">Ayuntamiento de </w:t>
          </w:r>
          <w:r>
            <w:rPr>
              <w:rFonts w:ascii="Palatino Linotype" w:hAnsi="Palatino Linotype"/>
              <w:b/>
              <w:sz w:val="22"/>
              <w:szCs w:val="22"/>
              <w:lang w:val="es-ES_tradnl"/>
            </w:rPr>
            <w:t>Tultitlán</w:t>
          </w:r>
        </w:p>
      </w:tc>
    </w:tr>
    <w:tr w:rsidR="00B7307B" w:rsidRPr="005A5E02" w:rsidTr="00FE3B50">
      <w:tc>
        <w:tcPr>
          <w:tcW w:w="2489" w:type="dxa"/>
          <w:shd w:val="clear" w:color="auto" w:fill="auto"/>
          <w:vAlign w:val="center"/>
        </w:tcPr>
        <w:p w:rsidR="00B7307B" w:rsidRPr="005A5E02" w:rsidRDefault="00B730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6" w:type="dxa"/>
          <w:shd w:val="clear" w:color="auto" w:fill="auto"/>
          <w:vAlign w:val="center"/>
        </w:tcPr>
        <w:p w:rsidR="00B7307B" w:rsidRPr="005A5E02" w:rsidRDefault="00B7307B"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7307B" w:rsidRDefault="00B7307B">
    <w:pPr>
      <w:pStyle w:val="Encabezado"/>
    </w:pPr>
  </w:p>
  <w:p w:rsidR="00B7307B" w:rsidRDefault="00B730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44966"/>
    <w:multiLevelType w:val="hybridMultilevel"/>
    <w:tmpl w:val="CB3066EE"/>
    <w:lvl w:ilvl="0" w:tplc="51627804">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338F35C0"/>
    <w:multiLevelType w:val="hybridMultilevel"/>
    <w:tmpl w:val="2FB22B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D31894"/>
    <w:multiLevelType w:val="hybridMultilevel"/>
    <w:tmpl w:val="57280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56B"/>
    <w:rsid w:val="000329CC"/>
    <w:rsid w:val="0003304E"/>
    <w:rsid w:val="000346CE"/>
    <w:rsid w:val="0003493C"/>
    <w:rsid w:val="00035459"/>
    <w:rsid w:val="000361A9"/>
    <w:rsid w:val="00036B56"/>
    <w:rsid w:val="000375FC"/>
    <w:rsid w:val="00040551"/>
    <w:rsid w:val="00040A3C"/>
    <w:rsid w:val="00040C0C"/>
    <w:rsid w:val="0004495F"/>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12D5"/>
    <w:rsid w:val="00061F29"/>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410C"/>
    <w:rsid w:val="00084B14"/>
    <w:rsid w:val="0008542A"/>
    <w:rsid w:val="000869D3"/>
    <w:rsid w:val="00086BF9"/>
    <w:rsid w:val="000879DC"/>
    <w:rsid w:val="00087AEB"/>
    <w:rsid w:val="000905E5"/>
    <w:rsid w:val="00091632"/>
    <w:rsid w:val="00093366"/>
    <w:rsid w:val="00094B7F"/>
    <w:rsid w:val="00095963"/>
    <w:rsid w:val="00095B31"/>
    <w:rsid w:val="00095D0B"/>
    <w:rsid w:val="00097232"/>
    <w:rsid w:val="00097DB0"/>
    <w:rsid w:val="000A02C3"/>
    <w:rsid w:val="000A25D2"/>
    <w:rsid w:val="000A3140"/>
    <w:rsid w:val="000A314B"/>
    <w:rsid w:val="000A5210"/>
    <w:rsid w:val="000A5417"/>
    <w:rsid w:val="000A56B3"/>
    <w:rsid w:val="000B3D17"/>
    <w:rsid w:val="000B3FFD"/>
    <w:rsid w:val="000B42CC"/>
    <w:rsid w:val="000B4C8E"/>
    <w:rsid w:val="000B525D"/>
    <w:rsid w:val="000B5C10"/>
    <w:rsid w:val="000B76C5"/>
    <w:rsid w:val="000C1E84"/>
    <w:rsid w:val="000C22D7"/>
    <w:rsid w:val="000C3516"/>
    <w:rsid w:val="000C4453"/>
    <w:rsid w:val="000C54E7"/>
    <w:rsid w:val="000C5ECF"/>
    <w:rsid w:val="000C5ED5"/>
    <w:rsid w:val="000C603A"/>
    <w:rsid w:val="000C6376"/>
    <w:rsid w:val="000C79E0"/>
    <w:rsid w:val="000C7D80"/>
    <w:rsid w:val="000D2D89"/>
    <w:rsid w:val="000D3448"/>
    <w:rsid w:val="000D38E7"/>
    <w:rsid w:val="000D393B"/>
    <w:rsid w:val="000D3D63"/>
    <w:rsid w:val="000D3E19"/>
    <w:rsid w:val="000D5687"/>
    <w:rsid w:val="000D6BF3"/>
    <w:rsid w:val="000E026E"/>
    <w:rsid w:val="000E0915"/>
    <w:rsid w:val="000E25E9"/>
    <w:rsid w:val="000E2ABD"/>
    <w:rsid w:val="000E2BBD"/>
    <w:rsid w:val="000E2E16"/>
    <w:rsid w:val="000E3306"/>
    <w:rsid w:val="000E339B"/>
    <w:rsid w:val="000E36CF"/>
    <w:rsid w:val="000E5560"/>
    <w:rsid w:val="000E7981"/>
    <w:rsid w:val="000F0227"/>
    <w:rsid w:val="000F1845"/>
    <w:rsid w:val="000F1EC3"/>
    <w:rsid w:val="000F33C1"/>
    <w:rsid w:val="000F3B3D"/>
    <w:rsid w:val="000F42CD"/>
    <w:rsid w:val="000F4C0D"/>
    <w:rsid w:val="000F4EF1"/>
    <w:rsid w:val="000F50BC"/>
    <w:rsid w:val="000F6075"/>
    <w:rsid w:val="000F674C"/>
    <w:rsid w:val="001006AB"/>
    <w:rsid w:val="001016C1"/>
    <w:rsid w:val="00101D72"/>
    <w:rsid w:val="00103D00"/>
    <w:rsid w:val="00105367"/>
    <w:rsid w:val="001054ED"/>
    <w:rsid w:val="001055E6"/>
    <w:rsid w:val="00105CA5"/>
    <w:rsid w:val="001066BD"/>
    <w:rsid w:val="001066CD"/>
    <w:rsid w:val="00110346"/>
    <w:rsid w:val="00112198"/>
    <w:rsid w:val="0011338F"/>
    <w:rsid w:val="00117CB8"/>
    <w:rsid w:val="00120D20"/>
    <w:rsid w:val="00121B9D"/>
    <w:rsid w:val="00122D3A"/>
    <w:rsid w:val="00123100"/>
    <w:rsid w:val="001237C2"/>
    <w:rsid w:val="00130E40"/>
    <w:rsid w:val="00131B63"/>
    <w:rsid w:val="00131E04"/>
    <w:rsid w:val="00131EB1"/>
    <w:rsid w:val="0013381E"/>
    <w:rsid w:val="00134BC1"/>
    <w:rsid w:val="001352A1"/>
    <w:rsid w:val="00135E5E"/>
    <w:rsid w:val="00136AC8"/>
    <w:rsid w:val="0013719A"/>
    <w:rsid w:val="001376AE"/>
    <w:rsid w:val="00137AD7"/>
    <w:rsid w:val="00137FA5"/>
    <w:rsid w:val="00141155"/>
    <w:rsid w:val="001412A8"/>
    <w:rsid w:val="00141538"/>
    <w:rsid w:val="001425CA"/>
    <w:rsid w:val="00144672"/>
    <w:rsid w:val="001448B3"/>
    <w:rsid w:val="00144E6E"/>
    <w:rsid w:val="001455BC"/>
    <w:rsid w:val="00145A89"/>
    <w:rsid w:val="00145CEA"/>
    <w:rsid w:val="001462FB"/>
    <w:rsid w:val="0014673F"/>
    <w:rsid w:val="001469DE"/>
    <w:rsid w:val="00150C9C"/>
    <w:rsid w:val="0015101B"/>
    <w:rsid w:val="001516D6"/>
    <w:rsid w:val="00154A91"/>
    <w:rsid w:val="00155DEB"/>
    <w:rsid w:val="00156AF8"/>
    <w:rsid w:val="001570CB"/>
    <w:rsid w:val="00157FA0"/>
    <w:rsid w:val="00160A84"/>
    <w:rsid w:val="00160E2F"/>
    <w:rsid w:val="0016196A"/>
    <w:rsid w:val="00161F1E"/>
    <w:rsid w:val="001626F8"/>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25E1"/>
    <w:rsid w:val="001835BB"/>
    <w:rsid w:val="00183B1D"/>
    <w:rsid w:val="00185102"/>
    <w:rsid w:val="001860F5"/>
    <w:rsid w:val="00186E89"/>
    <w:rsid w:val="00187E26"/>
    <w:rsid w:val="001905D2"/>
    <w:rsid w:val="00190636"/>
    <w:rsid w:val="00191664"/>
    <w:rsid w:val="00191CF1"/>
    <w:rsid w:val="00192E25"/>
    <w:rsid w:val="00193D49"/>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47DF"/>
    <w:rsid w:val="001B58DF"/>
    <w:rsid w:val="001B5E73"/>
    <w:rsid w:val="001B6A73"/>
    <w:rsid w:val="001B6CB0"/>
    <w:rsid w:val="001B7DE9"/>
    <w:rsid w:val="001C1132"/>
    <w:rsid w:val="001C1177"/>
    <w:rsid w:val="001C149D"/>
    <w:rsid w:val="001C14F1"/>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2A06"/>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9BC"/>
    <w:rsid w:val="00215A96"/>
    <w:rsid w:val="0021633E"/>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824"/>
    <w:rsid w:val="00260989"/>
    <w:rsid w:val="002615E6"/>
    <w:rsid w:val="00261606"/>
    <w:rsid w:val="00261EFE"/>
    <w:rsid w:val="00262AFA"/>
    <w:rsid w:val="00263F18"/>
    <w:rsid w:val="0026507B"/>
    <w:rsid w:val="00266271"/>
    <w:rsid w:val="00266325"/>
    <w:rsid w:val="002675D7"/>
    <w:rsid w:val="002675FE"/>
    <w:rsid w:val="00267AED"/>
    <w:rsid w:val="0027260F"/>
    <w:rsid w:val="0027263A"/>
    <w:rsid w:val="0027286E"/>
    <w:rsid w:val="00272E1B"/>
    <w:rsid w:val="00273D2E"/>
    <w:rsid w:val="00275A08"/>
    <w:rsid w:val="0027759D"/>
    <w:rsid w:val="00277E52"/>
    <w:rsid w:val="0028214B"/>
    <w:rsid w:val="002834D9"/>
    <w:rsid w:val="002843A0"/>
    <w:rsid w:val="0028565D"/>
    <w:rsid w:val="0028574E"/>
    <w:rsid w:val="00285972"/>
    <w:rsid w:val="0028665B"/>
    <w:rsid w:val="0028779C"/>
    <w:rsid w:val="00290032"/>
    <w:rsid w:val="002901A9"/>
    <w:rsid w:val="002905A2"/>
    <w:rsid w:val="00290678"/>
    <w:rsid w:val="002917CD"/>
    <w:rsid w:val="00293500"/>
    <w:rsid w:val="002944C8"/>
    <w:rsid w:val="002949FD"/>
    <w:rsid w:val="002958E1"/>
    <w:rsid w:val="002959B6"/>
    <w:rsid w:val="002A04D8"/>
    <w:rsid w:val="002A258F"/>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B43"/>
    <w:rsid w:val="002C0D48"/>
    <w:rsid w:val="002C1152"/>
    <w:rsid w:val="002C1AC6"/>
    <w:rsid w:val="002C24C8"/>
    <w:rsid w:val="002C29E1"/>
    <w:rsid w:val="002C3F63"/>
    <w:rsid w:val="002C401B"/>
    <w:rsid w:val="002C5CF1"/>
    <w:rsid w:val="002C6D72"/>
    <w:rsid w:val="002C7154"/>
    <w:rsid w:val="002C7DB6"/>
    <w:rsid w:val="002D018E"/>
    <w:rsid w:val="002D0581"/>
    <w:rsid w:val="002D3277"/>
    <w:rsid w:val="002D3678"/>
    <w:rsid w:val="002D4024"/>
    <w:rsid w:val="002D4079"/>
    <w:rsid w:val="002D504F"/>
    <w:rsid w:val="002D60C5"/>
    <w:rsid w:val="002D70AE"/>
    <w:rsid w:val="002D76B7"/>
    <w:rsid w:val="002E05A6"/>
    <w:rsid w:val="002E0C00"/>
    <w:rsid w:val="002E119B"/>
    <w:rsid w:val="002E1438"/>
    <w:rsid w:val="002E1F03"/>
    <w:rsid w:val="002E1F39"/>
    <w:rsid w:val="002E20AE"/>
    <w:rsid w:val="002E25D9"/>
    <w:rsid w:val="002E4031"/>
    <w:rsid w:val="002E461B"/>
    <w:rsid w:val="002E476F"/>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1A9A"/>
    <w:rsid w:val="00312CE3"/>
    <w:rsid w:val="003134F6"/>
    <w:rsid w:val="00316EA0"/>
    <w:rsid w:val="003174A5"/>
    <w:rsid w:val="00321153"/>
    <w:rsid w:val="00321998"/>
    <w:rsid w:val="00322322"/>
    <w:rsid w:val="00322635"/>
    <w:rsid w:val="00322887"/>
    <w:rsid w:val="00322A93"/>
    <w:rsid w:val="00322B25"/>
    <w:rsid w:val="0032425A"/>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1001"/>
    <w:rsid w:val="00361193"/>
    <w:rsid w:val="00361D2C"/>
    <w:rsid w:val="00362666"/>
    <w:rsid w:val="00365A02"/>
    <w:rsid w:val="00365E49"/>
    <w:rsid w:val="00366D5B"/>
    <w:rsid w:val="00366ECC"/>
    <w:rsid w:val="00367EB8"/>
    <w:rsid w:val="0037054A"/>
    <w:rsid w:val="00370555"/>
    <w:rsid w:val="003708CB"/>
    <w:rsid w:val="00370952"/>
    <w:rsid w:val="00370CF2"/>
    <w:rsid w:val="00373158"/>
    <w:rsid w:val="00373909"/>
    <w:rsid w:val="00374232"/>
    <w:rsid w:val="00374F56"/>
    <w:rsid w:val="00374FBF"/>
    <w:rsid w:val="00375FCE"/>
    <w:rsid w:val="0037712E"/>
    <w:rsid w:val="0038033D"/>
    <w:rsid w:val="00381EE3"/>
    <w:rsid w:val="003823AD"/>
    <w:rsid w:val="00383825"/>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B97"/>
    <w:rsid w:val="003A2E13"/>
    <w:rsid w:val="003A2FEC"/>
    <w:rsid w:val="003A37FC"/>
    <w:rsid w:val="003A6241"/>
    <w:rsid w:val="003A6653"/>
    <w:rsid w:val="003A6809"/>
    <w:rsid w:val="003B10F2"/>
    <w:rsid w:val="003B1310"/>
    <w:rsid w:val="003B2508"/>
    <w:rsid w:val="003B32BD"/>
    <w:rsid w:val="003B391F"/>
    <w:rsid w:val="003B5E74"/>
    <w:rsid w:val="003B62C2"/>
    <w:rsid w:val="003B6A4D"/>
    <w:rsid w:val="003B6B48"/>
    <w:rsid w:val="003B7285"/>
    <w:rsid w:val="003B799A"/>
    <w:rsid w:val="003B7CA1"/>
    <w:rsid w:val="003C0421"/>
    <w:rsid w:val="003C0DF8"/>
    <w:rsid w:val="003C23C0"/>
    <w:rsid w:val="003C4886"/>
    <w:rsid w:val="003C5A26"/>
    <w:rsid w:val="003C7472"/>
    <w:rsid w:val="003D08B3"/>
    <w:rsid w:val="003D0B45"/>
    <w:rsid w:val="003D1B5F"/>
    <w:rsid w:val="003D1D68"/>
    <w:rsid w:val="003D30B4"/>
    <w:rsid w:val="003D58AA"/>
    <w:rsid w:val="003D6363"/>
    <w:rsid w:val="003D654B"/>
    <w:rsid w:val="003E09A5"/>
    <w:rsid w:val="003E2A6F"/>
    <w:rsid w:val="003E2E72"/>
    <w:rsid w:val="003E4CCA"/>
    <w:rsid w:val="003E5256"/>
    <w:rsid w:val="003E79A4"/>
    <w:rsid w:val="003F059F"/>
    <w:rsid w:val="003F0913"/>
    <w:rsid w:val="003F197E"/>
    <w:rsid w:val="003F235B"/>
    <w:rsid w:val="003F676B"/>
    <w:rsid w:val="003F67F8"/>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4E8B"/>
    <w:rsid w:val="00426642"/>
    <w:rsid w:val="00433085"/>
    <w:rsid w:val="004336F8"/>
    <w:rsid w:val="00433FE2"/>
    <w:rsid w:val="00434954"/>
    <w:rsid w:val="00435253"/>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17B"/>
    <w:rsid w:val="00471476"/>
    <w:rsid w:val="004727D1"/>
    <w:rsid w:val="00474362"/>
    <w:rsid w:val="00474A65"/>
    <w:rsid w:val="00475006"/>
    <w:rsid w:val="0047646D"/>
    <w:rsid w:val="00476A9B"/>
    <w:rsid w:val="00477933"/>
    <w:rsid w:val="00477D4D"/>
    <w:rsid w:val="00480854"/>
    <w:rsid w:val="00480E76"/>
    <w:rsid w:val="00482EC8"/>
    <w:rsid w:val="00485A5B"/>
    <w:rsid w:val="00490779"/>
    <w:rsid w:val="00490A63"/>
    <w:rsid w:val="00490E4B"/>
    <w:rsid w:val="00490FBE"/>
    <w:rsid w:val="004916E2"/>
    <w:rsid w:val="0049256D"/>
    <w:rsid w:val="00492AA2"/>
    <w:rsid w:val="00493765"/>
    <w:rsid w:val="0049395C"/>
    <w:rsid w:val="004939E7"/>
    <w:rsid w:val="004939EE"/>
    <w:rsid w:val="00494EFC"/>
    <w:rsid w:val="00495F6A"/>
    <w:rsid w:val="004963C2"/>
    <w:rsid w:val="00496771"/>
    <w:rsid w:val="00497D63"/>
    <w:rsid w:val="004A1865"/>
    <w:rsid w:val="004A27C0"/>
    <w:rsid w:val="004A59C9"/>
    <w:rsid w:val="004A5B33"/>
    <w:rsid w:val="004A647D"/>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4B76"/>
    <w:rsid w:val="00574DE7"/>
    <w:rsid w:val="00575194"/>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19B2"/>
    <w:rsid w:val="00592164"/>
    <w:rsid w:val="005A0742"/>
    <w:rsid w:val="005A11B0"/>
    <w:rsid w:val="005A26DE"/>
    <w:rsid w:val="005A2AA4"/>
    <w:rsid w:val="005A33CA"/>
    <w:rsid w:val="005A4A3C"/>
    <w:rsid w:val="005A509B"/>
    <w:rsid w:val="005A5E02"/>
    <w:rsid w:val="005A61F5"/>
    <w:rsid w:val="005A6865"/>
    <w:rsid w:val="005A76B0"/>
    <w:rsid w:val="005A7D28"/>
    <w:rsid w:val="005B0799"/>
    <w:rsid w:val="005B0CBA"/>
    <w:rsid w:val="005B3200"/>
    <w:rsid w:val="005B49CB"/>
    <w:rsid w:val="005B5082"/>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CE"/>
    <w:rsid w:val="005C4362"/>
    <w:rsid w:val="005C5B1C"/>
    <w:rsid w:val="005C7C1D"/>
    <w:rsid w:val="005C7D1D"/>
    <w:rsid w:val="005D03B0"/>
    <w:rsid w:val="005D1916"/>
    <w:rsid w:val="005D1AB8"/>
    <w:rsid w:val="005D1F08"/>
    <w:rsid w:val="005D2383"/>
    <w:rsid w:val="005D31CE"/>
    <w:rsid w:val="005D3229"/>
    <w:rsid w:val="005D362A"/>
    <w:rsid w:val="005D4487"/>
    <w:rsid w:val="005D49D2"/>
    <w:rsid w:val="005D4CF6"/>
    <w:rsid w:val="005D5811"/>
    <w:rsid w:val="005D5A6B"/>
    <w:rsid w:val="005D6322"/>
    <w:rsid w:val="005D6A17"/>
    <w:rsid w:val="005D6D96"/>
    <w:rsid w:val="005D71B0"/>
    <w:rsid w:val="005D7F90"/>
    <w:rsid w:val="005E060D"/>
    <w:rsid w:val="005E1472"/>
    <w:rsid w:val="005E1524"/>
    <w:rsid w:val="005E199A"/>
    <w:rsid w:val="005E2CF1"/>
    <w:rsid w:val="005E2FCE"/>
    <w:rsid w:val="005E3BE3"/>
    <w:rsid w:val="005E4427"/>
    <w:rsid w:val="005E568E"/>
    <w:rsid w:val="005E5B84"/>
    <w:rsid w:val="005E5DF6"/>
    <w:rsid w:val="005E7630"/>
    <w:rsid w:val="005F3AA0"/>
    <w:rsid w:val="005F51A7"/>
    <w:rsid w:val="005F545D"/>
    <w:rsid w:val="005F5C21"/>
    <w:rsid w:val="005F625C"/>
    <w:rsid w:val="0060006E"/>
    <w:rsid w:val="006005C2"/>
    <w:rsid w:val="006036D4"/>
    <w:rsid w:val="00605D80"/>
    <w:rsid w:val="006061FB"/>
    <w:rsid w:val="00606A39"/>
    <w:rsid w:val="00607054"/>
    <w:rsid w:val="00613DB1"/>
    <w:rsid w:val="00613E41"/>
    <w:rsid w:val="006144A0"/>
    <w:rsid w:val="0061502E"/>
    <w:rsid w:val="00615797"/>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D3A"/>
    <w:rsid w:val="00635AFA"/>
    <w:rsid w:val="00635FCA"/>
    <w:rsid w:val="006375F8"/>
    <w:rsid w:val="00637974"/>
    <w:rsid w:val="00637A6D"/>
    <w:rsid w:val="006416E8"/>
    <w:rsid w:val="0064360C"/>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6933"/>
    <w:rsid w:val="00667E37"/>
    <w:rsid w:val="00672119"/>
    <w:rsid w:val="006722B8"/>
    <w:rsid w:val="006726D6"/>
    <w:rsid w:val="00672FA5"/>
    <w:rsid w:val="00673A5E"/>
    <w:rsid w:val="00673FCC"/>
    <w:rsid w:val="0067416B"/>
    <w:rsid w:val="0067539A"/>
    <w:rsid w:val="00677A38"/>
    <w:rsid w:val="00677B6D"/>
    <w:rsid w:val="00680019"/>
    <w:rsid w:val="0068084E"/>
    <w:rsid w:val="006817DF"/>
    <w:rsid w:val="00682379"/>
    <w:rsid w:val="00682BE6"/>
    <w:rsid w:val="00683B1B"/>
    <w:rsid w:val="00683FA0"/>
    <w:rsid w:val="006847EA"/>
    <w:rsid w:val="00684D7C"/>
    <w:rsid w:val="006850CF"/>
    <w:rsid w:val="00686695"/>
    <w:rsid w:val="00690A17"/>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8BB"/>
    <w:rsid w:val="006A7C32"/>
    <w:rsid w:val="006A7FD3"/>
    <w:rsid w:val="006B23EC"/>
    <w:rsid w:val="006B4079"/>
    <w:rsid w:val="006C0169"/>
    <w:rsid w:val="006C0D96"/>
    <w:rsid w:val="006C1051"/>
    <w:rsid w:val="006C34AA"/>
    <w:rsid w:val="006C4131"/>
    <w:rsid w:val="006C618E"/>
    <w:rsid w:val="006C6367"/>
    <w:rsid w:val="006C7BA6"/>
    <w:rsid w:val="006D027C"/>
    <w:rsid w:val="006D2357"/>
    <w:rsid w:val="006D3FD0"/>
    <w:rsid w:val="006D51DF"/>
    <w:rsid w:val="006D6184"/>
    <w:rsid w:val="006E00DB"/>
    <w:rsid w:val="006E0CF5"/>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387E"/>
    <w:rsid w:val="00704B19"/>
    <w:rsid w:val="00706332"/>
    <w:rsid w:val="0070703E"/>
    <w:rsid w:val="00707A83"/>
    <w:rsid w:val="00707EA2"/>
    <w:rsid w:val="00710C59"/>
    <w:rsid w:val="007121EF"/>
    <w:rsid w:val="00713137"/>
    <w:rsid w:val="007138B8"/>
    <w:rsid w:val="00713CEE"/>
    <w:rsid w:val="00713DE8"/>
    <w:rsid w:val="007158AE"/>
    <w:rsid w:val="007158E7"/>
    <w:rsid w:val="007174FB"/>
    <w:rsid w:val="00717710"/>
    <w:rsid w:val="00717E30"/>
    <w:rsid w:val="00717E47"/>
    <w:rsid w:val="00720150"/>
    <w:rsid w:val="00721B04"/>
    <w:rsid w:val="0072249E"/>
    <w:rsid w:val="0072265F"/>
    <w:rsid w:val="00722A7B"/>
    <w:rsid w:val="00723256"/>
    <w:rsid w:val="00724510"/>
    <w:rsid w:val="00725012"/>
    <w:rsid w:val="00726965"/>
    <w:rsid w:val="0072763B"/>
    <w:rsid w:val="007276F3"/>
    <w:rsid w:val="00727B3C"/>
    <w:rsid w:val="00730672"/>
    <w:rsid w:val="007318FC"/>
    <w:rsid w:val="00731B81"/>
    <w:rsid w:val="0073210D"/>
    <w:rsid w:val="007326D6"/>
    <w:rsid w:val="0073325C"/>
    <w:rsid w:val="00733618"/>
    <w:rsid w:val="007336E7"/>
    <w:rsid w:val="007344A5"/>
    <w:rsid w:val="00734CF2"/>
    <w:rsid w:val="00735FDD"/>
    <w:rsid w:val="00736721"/>
    <w:rsid w:val="00736C06"/>
    <w:rsid w:val="00737778"/>
    <w:rsid w:val="00740CC3"/>
    <w:rsid w:val="00741062"/>
    <w:rsid w:val="007410C4"/>
    <w:rsid w:val="007410CB"/>
    <w:rsid w:val="007416F8"/>
    <w:rsid w:val="00741999"/>
    <w:rsid w:val="00742751"/>
    <w:rsid w:val="007427CF"/>
    <w:rsid w:val="00743F94"/>
    <w:rsid w:val="00745388"/>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3161"/>
    <w:rsid w:val="007646DD"/>
    <w:rsid w:val="00764EBC"/>
    <w:rsid w:val="0076739A"/>
    <w:rsid w:val="00767470"/>
    <w:rsid w:val="0076792D"/>
    <w:rsid w:val="0077033C"/>
    <w:rsid w:val="00770AEF"/>
    <w:rsid w:val="007718F5"/>
    <w:rsid w:val="00772942"/>
    <w:rsid w:val="00773FEC"/>
    <w:rsid w:val="00775258"/>
    <w:rsid w:val="00777BEC"/>
    <w:rsid w:val="00781281"/>
    <w:rsid w:val="00781404"/>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5C0E"/>
    <w:rsid w:val="007A70D4"/>
    <w:rsid w:val="007A71FC"/>
    <w:rsid w:val="007A7AC1"/>
    <w:rsid w:val="007A7C6F"/>
    <w:rsid w:val="007B0DD4"/>
    <w:rsid w:val="007B198D"/>
    <w:rsid w:val="007B2EB1"/>
    <w:rsid w:val="007B4B78"/>
    <w:rsid w:val="007B5116"/>
    <w:rsid w:val="007B6F77"/>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38AF"/>
    <w:rsid w:val="008045AF"/>
    <w:rsid w:val="00811078"/>
    <w:rsid w:val="00813CEE"/>
    <w:rsid w:val="00816FB4"/>
    <w:rsid w:val="008174A6"/>
    <w:rsid w:val="00817D55"/>
    <w:rsid w:val="00817E43"/>
    <w:rsid w:val="00820211"/>
    <w:rsid w:val="0082155E"/>
    <w:rsid w:val="00821D0F"/>
    <w:rsid w:val="00821E9C"/>
    <w:rsid w:val="0082226F"/>
    <w:rsid w:val="00823707"/>
    <w:rsid w:val="00823F96"/>
    <w:rsid w:val="00826224"/>
    <w:rsid w:val="008264F7"/>
    <w:rsid w:val="00826647"/>
    <w:rsid w:val="00826A55"/>
    <w:rsid w:val="00826ECF"/>
    <w:rsid w:val="0082710B"/>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7D3"/>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39A"/>
    <w:rsid w:val="008B6A63"/>
    <w:rsid w:val="008B70BA"/>
    <w:rsid w:val="008C152B"/>
    <w:rsid w:val="008C2039"/>
    <w:rsid w:val="008C2A26"/>
    <w:rsid w:val="008C35B5"/>
    <w:rsid w:val="008C4D4C"/>
    <w:rsid w:val="008C5068"/>
    <w:rsid w:val="008C659B"/>
    <w:rsid w:val="008C6A2F"/>
    <w:rsid w:val="008C6AFA"/>
    <w:rsid w:val="008C70B4"/>
    <w:rsid w:val="008D101B"/>
    <w:rsid w:val="008D1155"/>
    <w:rsid w:val="008D1526"/>
    <w:rsid w:val="008D27E2"/>
    <w:rsid w:val="008D2B11"/>
    <w:rsid w:val="008D2CB0"/>
    <w:rsid w:val="008D2D62"/>
    <w:rsid w:val="008D3055"/>
    <w:rsid w:val="008D3404"/>
    <w:rsid w:val="008D3EBF"/>
    <w:rsid w:val="008D4EE8"/>
    <w:rsid w:val="008D7863"/>
    <w:rsid w:val="008E04F4"/>
    <w:rsid w:val="008E1073"/>
    <w:rsid w:val="008E3C5C"/>
    <w:rsid w:val="008E44BF"/>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883"/>
    <w:rsid w:val="008F6FAE"/>
    <w:rsid w:val="008F787D"/>
    <w:rsid w:val="008F7AC9"/>
    <w:rsid w:val="00901519"/>
    <w:rsid w:val="00902587"/>
    <w:rsid w:val="00903696"/>
    <w:rsid w:val="00903C30"/>
    <w:rsid w:val="00903E5B"/>
    <w:rsid w:val="009040DD"/>
    <w:rsid w:val="00905895"/>
    <w:rsid w:val="00905A50"/>
    <w:rsid w:val="00906388"/>
    <w:rsid w:val="00910337"/>
    <w:rsid w:val="00911816"/>
    <w:rsid w:val="009123F2"/>
    <w:rsid w:val="00913117"/>
    <w:rsid w:val="00914213"/>
    <w:rsid w:val="00914AF0"/>
    <w:rsid w:val="009154B1"/>
    <w:rsid w:val="00915F86"/>
    <w:rsid w:val="00916FF7"/>
    <w:rsid w:val="0091787B"/>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F04"/>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051"/>
    <w:rsid w:val="00986CF3"/>
    <w:rsid w:val="0099019B"/>
    <w:rsid w:val="009913E8"/>
    <w:rsid w:val="0099168A"/>
    <w:rsid w:val="00991753"/>
    <w:rsid w:val="00991952"/>
    <w:rsid w:val="00991FBF"/>
    <w:rsid w:val="0099228D"/>
    <w:rsid w:val="00993825"/>
    <w:rsid w:val="00993F91"/>
    <w:rsid w:val="00994F34"/>
    <w:rsid w:val="00995C17"/>
    <w:rsid w:val="00995E3B"/>
    <w:rsid w:val="00995FF3"/>
    <w:rsid w:val="00996C95"/>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040"/>
    <w:rsid w:val="009D6148"/>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A73"/>
    <w:rsid w:val="00A01269"/>
    <w:rsid w:val="00A03600"/>
    <w:rsid w:val="00A078A5"/>
    <w:rsid w:val="00A141CC"/>
    <w:rsid w:val="00A17C9B"/>
    <w:rsid w:val="00A21379"/>
    <w:rsid w:val="00A21813"/>
    <w:rsid w:val="00A21F0C"/>
    <w:rsid w:val="00A223CB"/>
    <w:rsid w:val="00A22C31"/>
    <w:rsid w:val="00A22D0B"/>
    <w:rsid w:val="00A22E76"/>
    <w:rsid w:val="00A2675F"/>
    <w:rsid w:val="00A27231"/>
    <w:rsid w:val="00A27C1B"/>
    <w:rsid w:val="00A30033"/>
    <w:rsid w:val="00A311AF"/>
    <w:rsid w:val="00A31480"/>
    <w:rsid w:val="00A31822"/>
    <w:rsid w:val="00A319CC"/>
    <w:rsid w:val="00A31CAA"/>
    <w:rsid w:val="00A326AC"/>
    <w:rsid w:val="00A3331B"/>
    <w:rsid w:val="00A3355D"/>
    <w:rsid w:val="00A34437"/>
    <w:rsid w:val="00A350B3"/>
    <w:rsid w:val="00A35596"/>
    <w:rsid w:val="00A35F16"/>
    <w:rsid w:val="00A36075"/>
    <w:rsid w:val="00A36B59"/>
    <w:rsid w:val="00A36CBD"/>
    <w:rsid w:val="00A36EC4"/>
    <w:rsid w:val="00A37F0F"/>
    <w:rsid w:val="00A40773"/>
    <w:rsid w:val="00A425D8"/>
    <w:rsid w:val="00A42FE0"/>
    <w:rsid w:val="00A4521E"/>
    <w:rsid w:val="00A45D8B"/>
    <w:rsid w:val="00A47517"/>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0A5"/>
    <w:rsid w:val="00A77330"/>
    <w:rsid w:val="00A80224"/>
    <w:rsid w:val="00A80827"/>
    <w:rsid w:val="00A808E0"/>
    <w:rsid w:val="00A81140"/>
    <w:rsid w:val="00A81B6B"/>
    <w:rsid w:val="00A81CE1"/>
    <w:rsid w:val="00A824BF"/>
    <w:rsid w:val="00A8274E"/>
    <w:rsid w:val="00A82D1F"/>
    <w:rsid w:val="00A82EF9"/>
    <w:rsid w:val="00A8328A"/>
    <w:rsid w:val="00A832AD"/>
    <w:rsid w:val="00A83A6D"/>
    <w:rsid w:val="00A83C3C"/>
    <w:rsid w:val="00A83F99"/>
    <w:rsid w:val="00A8470E"/>
    <w:rsid w:val="00A84F76"/>
    <w:rsid w:val="00A866EA"/>
    <w:rsid w:val="00A87572"/>
    <w:rsid w:val="00A90942"/>
    <w:rsid w:val="00A92740"/>
    <w:rsid w:val="00A92EC5"/>
    <w:rsid w:val="00A93A06"/>
    <w:rsid w:val="00A93F1A"/>
    <w:rsid w:val="00A941E7"/>
    <w:rsid w:val="00A951C8"/>
    <w:rsid w:val="00A95D9E"/>
    <w:rsid w:val="00A9662F"/>
    <w:rsid w:val="00A9741B"/>
    <w:rsid w:val="00A97EE0"/>
    <w:rsid w:val="00A97F3B"/>
    <w:rsid w:val="00AA1557"/>
    <w:rsid w:val="00AA326A"/>
    <w:rsid w:val="00AA3DCB"/>
    <w:rsid w:val="00AA4416"/>
    <w:rsid w:val="00AA47C3"/>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129B"/>
    <w:rsid w:val="00AD1C04"/>
    <w:rsid w:val="00AD26D0"/>
    <w:rsid w:val="00AD30F3"/>
    <w:rsid w:val="00AD33AD"/>
    <w:rsid w:val="00AD3B63"/>
    <w:rsid w:val="00AD40AB"/>
    <w:rsid w:val="00AD4CB8"/>
    <w:rsid w:val="00AD4E9C"/>
    <w:rsid w:val="00AD5E13"/>
    <w:rsid w:val="00AD6257"/>
    <w:rsid w:val="00AD6A01"/>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3808"/>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AAC"/>
    <w:rsid w:val="00B154F0"/>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37BD6"/>
    <w:rsid w:val="00B41C03"/>
    <w:rsid w:val="00B41DDF"/>
    <w:rsid w:val="00B41E34"/>
    <w:rsid w:val="00B43C66"/>
    <w:rsid w:val="00B44F65"/>
    <w:rsid w:val="00B452F5"/>
    <w:rsid w:val="00B473A2"/>
    <w:rsid w:val="00B47E46"/>
    <w:rsid w:val="00B50532"/>
    <w:rsid w:val="00B51FE2"/>
    <w:rsid w:val="00B52560"/>
    <w:rsid w:val="00B528AB"/>
    <w:rsid w:val="00B528D1"/>
    <w:rsid w:val="00B52D5C"/>
    <w:rsid w:val="00B536AE"/>
    <w:rsid w:val="00B54C56"/>
    <w:rsid w:val="00B55374"/>
    <w:rsid w:val="00B566CB"/>
    <w:rsid w:val="00B5671C"/>
    <w:rsid w:val="00B56EC1"/>
    <w:rsid w:val="00B57133"/>
    <w:rsid w:val="00B57D6F"/>
    <w:rsid w:val="00B600A4"/>
    <w:rsid w:val="00B60494"/>
    <w:rsid w:val="00B60FE9"/>
    <w:rsid w:val="00B61318"/>
    <w:rsid w:val="00B614EC"/>
    <w:rsid w:val="00B62690"/>
    <w:rsid w:val="00B65112"/>
    <w:rsid w:val="00B662D7"/>
    <w:rsid w:val="00B66C16"/>
    <w:rsid w:val="00B66E30"/>
    <w:rsid w:val="00B66F70"/>
    <w:rsid w:val="00B701A2"/>
    <w:rsid w:val="00B71128"/>
    <w:rsid w:val="00B7307B"/>
    <w:rsid w:val="00B759C4"/>
    <w:rsid w:val="00B75F60"/>
    <w:rsid w:val="00B7651E"/>
    <w:rsid w:val="00B769F7"/>
    <w:rsid w:val="00B76FA8"/>
    <w:rsid w:val="00B77BC8"/>
    <w:rsid w:val="00B804DC"/>
    <w:rsid w:val="00B80B73"/>
    <w:rsid w:val="00B81F75"/>
    <w:rsid w:val="00B82B54"/>
    <w:rsid w:val="00B83951"/>
    <w:rsid w:val="00B83C36"/>
    <w:rsid w:val="00B84B95"/>
    <w:rsid w:val="00B84D1F"/>
    <w:rsid w:val="00B85C7C"/>
    <w:rsid w:val="00B85E3A"/>
    <w:rsid w:val="00B8666C"/>
    <w:rsid w:val="00B90A08"/>
    <w:rsid w:val="00B916FA"/>
    <w:rsid w:val="00B94569"/>
    <w:rsid w:val="00B946AE"/>
    <w:rsid w:val="00B961E7"/>
    <w:rsid w:val="00B97395"/>
    <w:rsid w:val="00B97EB4"/>
    <w:rsid w:val="00BA0951"/>
    <w:rsid w:val="00BA143A"/>
    <w:rsid w:val="00BA1D40"/>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C7B8C"/>
    <w:rsid w:val="00BD1CA1"/>
    <w:rsid w:val="00BD1F97"/>
    <w:rsid w:val="00BD2511"/>
    <w:rsid w:val="00BD2B3B"/>
    <w:rsid w:val="00BD42F9"/>
    <w:rsid w:val="00BD4767"/>
    <w:rsid w:val="00BD4CD6"/>
    <w:rsid w:val="00BD4D88"/>
    <w:rsid w:val="00BD7483"/>
    <w:rsid w:val="00BE1493"/>
    <w:rsid w:val="00BE1AD6"/>
    <w:rsid w:val="00BE3336"/>
    <w:rsid w:val="00BE3AAA"/>
    <w:rsid w:val="00BE490E"/>
    <w:rsid w:val="00BE4D94"/>
    <w:rsid w:val="00BE5508"/>
    <w:rsid w:val="00BE7E68"/>
    <w:rsid w:val="00BF015D"/>
    <w:rsid w:val="00BF38B2"/>
    <w:rsid w:val="00BF3A76"/>
    <w:rsid w:val="00BF3B39"/>
    <w:rsid w:val="00BF45D1"/>
    <w:rsid w:val="00BF4A07"/>
    <w:rsid w:val="00BF4CAA"/>
    <w:rsid w:val="00BF6200"/>
    <w:rsid w:val="00BF737A"/>
    <w:rsid w:val="00BF742F"/>
    <w:rsid w:val="00C00335"/>
    <w:rsid w:val="00C00C8B"/>
    <w:rsid w:val="00C01C15"/>
    <w:rsid w:val="00C0261A"/>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FF"/>
    <w:rsid w:val="00C3193F"/>
    <w:rsid w:val="00C323ED"/>
    <w:rsid w:val="00C333C8"/>
    <w:rsid w:val="00C335C0"/>
    <w:rsid w:val="00C348BD"/>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56567"/>
    <w:rsid w:val="00C60B29"/>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751"/>
    <w:rsid w:val="00CB4137"/>
    <w:rsid w:val="00CB4C75"/>
    <w:rsid w:val="00CB4F80"/>
    <w:rsid w:val="00CB5389"/>
    <w:rsid w:val="00CB5680"/>
    <w:rsid w:val="00CB5F21"/>
    <w:rsid w:val="00CB60EE"/>
    <w:rsid w:val="00CB7CCA"/>
    <w:rsid w:val="00CC07F4"/>
    <w:rsid w:val="00CC0E97"/>
    <w:rsid w:val="00CC1605"/>
    <w:rsid w:val="00CC16F0"/>
    <w:rsid w:val="00CC20F7"/>
    <w:rsid w:val="00CC21D3"/>
    <w:rsid w:val="00CC3BA7"/>
    <w:rsid w:val="00CC4C3E"/>
    <w:rsid w:val="00CC4FE3"/>
    <w:rsid w:val="00CD0956"/>
    <w:rsid w:val="00CD0AF0"/>
    <w:rsid w:val="00CD17CB"/>
    <w:rsid w:val="00CD21B5"/>
    <w:rsid w:val="00CD323D"/>
    <w:rsid w:val="00CD5D18"/>
    <w:rsid w:val="00CD6093"/>
    <w:rsid w:val="00CD7DA2"/>
    <w:rsid w:val="00CE06D5"/>
    <w:rsid w:val="00CE1914"/>
    <w:rsid w:val="00CE1DC4"/>
    <w:rsid w:val="00CE2FDD"/>
    <w:rsid w:val="00CE4E10"/>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3C1D"/>
    <w:rsid w:val="00D07030"/>
    <w:rsid w:val="00D07C06"/>
    <w:rsid w:val="00D1057A"/>
    <w:rsid w:val="00D10961"/>
    <w:rsid w:val="00D11172"/>
    <w:rsid w:val="00D11B8D"/>
    <w:rsid w:val="00D13562"/>
    <w:rsid w:val="00D149AC"/>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234E"/>
    <w:rsid w:val="00D33506"/>
    <w:rsid w:val="00D3379A"/>
    <w:rsid w:val="00D33EAB"/>
    <w:rsid w:val="00D34C59"/>
    <w:rsid w:val="00D3509E"/>
    <w:rsid w:val="00D3711A"/>
    <w:rsid w:val="00D40D73"/>
    <w:rsid w:val="00D40F64"/>
    <w:rsid w:val="00D4189C"/>
    <w:rsid w:val="00D42509"/>
    <w:rsid w:val="00D42C0F"/>
    <w:rsid w:val="00D43711"/>
    <w:rsid w:val="00D44C9F"/>
    <w:rsid w:val="00D46B44"/>
    <w:rsid w:val="00D47CDF"/>
    <w:rsid w:val="00D50D9D"/>
    <w:rsid w:val="00D51A41"/>
    <w:rsid w:val="00D5352C"/>
    <w:rsid w:val="00D53680"/>
    <w:rsid w:val="00D53C6D"/>
    <w:rsid w:val="00D53D14"/>
    <w:rsid w:val="00D547A1"/>
    <w:rsid w:val="00D55350"/>
    <w:rsid w:val="00D56581"/>
    <w:rsid w:val="00D57002"/>
    <w:rsid w:val="00D5756F"/>
    <w:rsid w:val="00D6015D"/>
    <w:rsid w:val="00D603D3"/>
    <w:rsid w:val="00D60CB4"/>
    <w:rsid w:val="00D60EA1"/>
    <w:rsid w:val="00D614E0"/>
    <w:rsid w:val="00D6191F"/>
    <w:rsid w:val="00D61DDD"/>
    <w:rsid w:val="00D622DD"/>
    <w:rsid w:val="00D63FB4"/>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55E"/>
    <w:rsid w:val="00D90A64"/>
    <w:rsid w:val="00D90E03"/>
    <w:rsid w:val="00D9156A"/>
    <w:rsid w:val="00D91975"/>
    <w:rsid w:val="00D94F7E"/>
    <w:rsid w:val="00D963B4"/>
    <w:rsid w:val="00D96B20"/>
    <w:rsid w:val="00D97685"/>
    <w:rsid w:val="00DA0905"/>
    <w:rsid w:val="00DA14B5"/>
    <w:rsid w:val="00DA14CA"/>
    <w:rsid w:val="00DA17B5"/>
    <w:rsid w:val="00DA2C51"/>
    <w:rsid w:val="00DA334A"/>
    <w:rsid w:val="00DA4655"/>
    <w:rsid w:val="00DA5B54"/>
    <w:rsid w:val="00DB09E5"/>
    <w:rsid w:val="00DB0D60"/>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5FC4"/>
    <w:rsid w:val="00DC6873"/>
    <w:rsid w:val="00DC711C"/>
    <w:rsid w:val="00DC7A7A"/>
    <w:rsid w:val="00DC7D59"/>
    <w:rsid w:val="00DD02F1"/>
    <w:rsid w:val="00DD0560"/>
    <w:rsid w:val="00DD1DAD"/>
    <w:rsid w:val="00DD21AA"/>
    <w:rsid w:val="00DD3037"/>
    <w:rsid w:val="00DD3824"/>
    <w:rsid w:val="00DD3870"/>
    <w:rsid w:val="00DD3AF0"/>
    <w:rsid w:val="00DD6629"/>
    <w:rsid w:val="00DD6CBF"/>
    <w:rsid w:val="00DD7761"/>
    <w:rsid w:val="00DE179B"/>
    <w:rsid w:val="00DE1BB4"/>
    <w:rsid w:val="00DE42AE"/>
    <w:rsid w:val="00DE4B3F"/>
    <w:rsid w:val="00DE57C5"/>
    <w:rsid w:val="00DE65F6"/>
    <w:rsid w:val="00DE6936"/>
    <w:rsid w:val="00DE6C8E"/>
    <w:rsid w:val="00DF0B95"/>
    <w:rsid w:val="00DF3336"/>
    <w:rsid w:val="00DF4ECF"/>
    <w:rsid w:val="00DF5940"/>
    <w:rsid w:val="00DF5B1B"/>
    <w:rsid w:val="00DF612D"/>
    <w:rsid w:val="00DF6954"/>
    <w:rsid w:val="00DF756D"/>
    <w:rsid w:val="00DF7AA7"/>
    <w:rsid w:val="00E0016E"/>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5A5"/>
    <w:rsid w:val="00E377E7"/>
    <w:rsid w:val="00E400CF"/>
    <w:rsid w:val="00E40C07"/>
    <w:rsid w:val="00E41FDB"/>
    <w:rsid w:val="00E42B20"/>
    <w:rsid w:val="00E43403"/>
    <w:rsid w:val="00E453EC"/>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229"/>
    <w:rsid w:val="00E65649"/>
    <w:rsid w:val="00E65748"/>
    <w:rsid w:val="00E6619E"/>
    <w:rsid w:val="00E66754"/>
    <w:rsid w:val="00E67A07"/>
    <w:rsid w:val="00E67EA1"/>
    <w:rsid w:val="00E70F62"/>
    <w:rsid w:val="00E71656"/>
    <w:rsid w:val="00E71815"/>
    <w:rsid w:val="00E71EF4"/>
    <w:rsid w:val="00E72FC6"/>
    <w:rsid w:val="00E73F54"/>
    <w:rsid w:val="00E74F31"/>
    <w:rsid w:val="00E7567C"/>
    <w:rsid w:val="00E7626F"/>
    <w:rsid w:val="00E766C6"/>
    <w:rsid w:val="00E8006B"/>
    <w:rsid w:val="00E80320"/>
    <w:rsid w:val="00E8053E"/>
    <w:rsid w:val="00E8058C"/>
    <w:rsid w:val="00E81452"/>
    <w:rsid w:val="00E81A3E"/>
    <w:rsid w:val="00E85BA0"/>
    <w:rsid w:val="00E86D1B"/>
    <w:rsid w:val="00E86E4F"/>
    <w:rsid w:val="00E875A3"/>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EFB"/>
    <w:rsid w:val="00ED0FB0"/>
    <w:rsid w:val="00ED10EF"/>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3A72"/>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B84"/>
    <w:rsid w:val="00F66415"/>
    <w:rsid w:val="00F66796"/>
    <w:rsid w:val="00F66FD8"/>
    <w:rsid w:val="00F670E4"/>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166E"/>
    <w:rsid w:val="00F92B2E"/>
    <w:rsid w:val="00F92BF3"/>
    <w:rsid w:val="00F92FD0"/>
    <w:rsid w:val="00F944CA"/>
    <w:rsid w:val="00F9638B"/>
    <w:rsid w:val="00F966A5"/>
    <w:rsid w:val="00F96BBF"/>
    <w:rsid w:val="00F97813"/>
    <w:rsid w:val="00F97C23"/>
    <w:rsid w:val="00FA04D8"/>
    <w:rsid w:val="00FA1388"/>
    <w:rsid w:val="00FA1826"/>
    <w:rsid w:val="00FA1B10"/>
    <w:rsid w:val="00FA1E8E"/>
    <w:rsid w:val="00FA212A"/>
    <w:rsid w:val="00FA4D16"/>
    <w:rsid w:val="00FA4FAC"/>
    <w:rsid w:val="00FA69D3"/>
    <w:rsid w:val="00FA7312"/>
    <w:rsid w:val="00FB149B"/>
    <w:rsid w:val="00FB18A4"/>
    <w:rsid w:val="00FB425C"/>
    <w:rsid w:val="00FB48D6"/>
    <w:rsid w:val="00FB4B37"/>
    <w:rsid w:val="00FB4CD3"/>
    <w:rsid w:val="00FB4FA3"/>
    <w:rsid w:val="00FB548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2B0"/>
    <w:rsid w:val="00FE183E"/>
    <w:rsid w:val="00FE2C84"/>
    <w:rsid w:val="00FE34FF"/>
    <w:rsid w:val="00FE3B50"/>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12647120">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0A8D-DD45-4DC9-A234-4FA35985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48</Pages>
  <Words>10444</Words>
  <Characters>57446</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5</cp:revision>
  <cp:lastPrinted>2018-05-16T19:47:00Z</cp:lastPrinted>
  <dcterms:created xsi:type="dcterms:W3CDTF">2018-10-26T01:26:00Z</dcterms:created>
  <dcterms:modified xsi:type="dcterms:W3CDTF">2018-11-16T20:33:00Z</dcterms:modified>
</cp:coreProperties>
</file>